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7684" w14:textId="77777777" w:rsidR="00274D8E" w:rsidRPr="00274D8E" w:rsidRDefault="00274D8E" w:rsidP="00274D8E">
      <w:pPr>
        <w:rPr>
          <w:rFonts w:ascii="Arial" w:hAnsi="Arial" w:cs="Arial"/>
          <w:b/>
          <w:bCs/>
        </w:rPr>
      </w:pPr>
      <w:r w:rsidRPr="00274D8E">
        <w:rPr>
          <w:rFonts w:ascii="Arial" w:hAnsi="Arial" w:cs="Arial"/>
          <w:b/>
          <w:bCs/>
        </w:rPr>
        <w:t>Appendix 1: Full Quotes from Early Career Pharmacists on the Use of Science in Practice</w:t>
      </w:r>
    </w:p>
    <w:p w14:paraId="7A6DA9EE" w14:textId="13FF9347" w:rsidR="00274D8E" w:rsidRPr="00274D8E" w:rsidRDefault="00274D8E" w:rsidP="00274D8E">
      <w:pPr>
        <w:rPr>
          <w:rFonts w:ascii="Arial" w:hAnsi="Arial" w:cs="Arial"/>
          <w:b/>
          <w:bCs/>
        </w:rPr>
      </w:pPr>
      <w:r w:rsidRPr="00274D8E">
        <w:rPr>
          <w:rFonts w:ascii="Arial" w:hAnsi="Arial" w:cs="Arial"/>
          <w:b/>
          <w:bCs/>
        </w:rPr>
        <w:t>Social and Behavioural Sciences</w:t>
      </w:r>
    </w:p>
    <w:p w14:paraId="5C1D125C" w14:textId="7DCEFF25" w:rsidR="00274D8E" w:rsidRPr="00274D8E" w:rsidRDefault="00274D8E" w:rsidP="00274D8E">
      <w:pPr>
        <w:rPr>
          <w:rFonts w:ascii="Arial" w:hAnsi="Arial" w:cs="Arial"/>
          <w:i/>
          <w:iCs/>
        </w:rPr>
      </w:pPr>
      <w:r w:rsidRPr="00274D8E">
        <w:rPr>
          <w:rFonts w:ascii="Arial" w:hAnsi="Arial" w:cs="Arial"/>
          <w:i/>
          <w:iCs/>
        </w:rPr>
        <w:t>“Talking to patients always involves some element of social and behavioural sciences. Interaction through gathering information with patient involving opening questions is utilising social and behavioural sciences.”</w:t>
      </w:r>
    </w:p>
    <w:p w14:paraId="625639D9" w14:textId="092E25A5" w:rsidR="00274D8E" w:rsidRPr="00274D8E" w:rsidRDefault="00274D8E" w:rsidP="00274D8E">
      <w:pPr>
        <w:rPr>
          <w:rFonts w:ascii="Arial" w:hAnsi="Arial" w:cs="Arial"/>
          <w:i/>
          <w:iCs/>
        </w:rPr>
      </w:pPr>
      <w:r w:rsidRPr="00274D8E">
        <w:rPr>
          <w:rFonts w:ascii="Arial" w:hAnsi="Arial" w:cs="Arial"/>
          <w:i/>
          <w:iCs/>
        </w:rPr>
        <w:t>“Can involve a bit of adherence checking (and the factors that affect this).”</w:t>
      </w:r>
    </w:p>
    <w:p w14:paraId="20F61F4A" w14:textId="67A05E58" w:rsidR="00274D8E" w:rsidRPr="00274D8E" w:rsidRDefault="00274D8E" w:rsidP="00274D8E">
      <w:pPr>
        <w:rPr>
          <w:rFonts w:ascii="Arial" w:hAnsi="Arial" w:cs="Arial"/>
          <w:i/>
          <w:iCs/>
        </w:rPr>
      </w:pPr>
      <w:r w:rsidRPr="00274D8E">
        <w:rPr>
          <w:rFonts w:ascii="Arial" w:hAnsi="Arial" w:cs="Arial"/>
          <w:i/>
          <w:iCs/>
        </w:rPr>
        <w:t>“I apply social and behavioural sciences within my pharmacy practice research. Theories such as the Behavioural Change Wheel (BCW) underpin much of my research on how pharmacy interventions can be implemented.”</w:t>
      </w:r>
    </w:p>
    <w:p w14:paraId="318617FA" w14:textId="76AE8A83" w:rsidR="00274D8E" w:rsidRPr="00274D8E" w:rsidRDefault="00274D8E" w:rsidP="00274D8E">
      <w:pPr>
        <w:rPr>
          <w:rFonts w:ascii="Arial" w:hAnsi="Arial" w:cs="Arial"/>
          <w:b/>
          <w:bCs/>
        </w:rPr>
      </w:pPr>
      <w:r w:rsidRPr="00274D8E">
        <w:rPr>
          <w:rFonts w:ascii="Arial" w:hAnsi="Arial" w:cs="Arial"/>
          <w:b/>
          <w:bCs/>
        </w:rPr>
        <w:t>Physiology &amp; Pharmacology</w:t>
      </w:r>
    </w:p>
    <w:p w14:paraId="00528D64" w14:textId="36357F23" w:rsidR="00274D8E" w:rsidRPr="00274D8E" w:rsidRDefault="00274D8E" w:rsidP="00274D8E">
      <w:pPr>
        <w:rPr>
          <w:rFonts w:ascii="Arial" w:hAnsi="Arial" w:cs="Arial"/>
          <w:i/>
          <w:iCs/>
        </w:rPr>
      </w:pPr>
      <w:r w:rsidRPr="00274D8E">
        <w:rPr>
          <w:rFonts w:ascii="Arial" w:hAnsi="Arial" w:cs="Arial"/>
          <w:i/>
          <w:iCs/>
        </w:rPr>
        <w:t>“Teaching sessions involve some basic level physiology.”</w:t>
      </w:r>
    </w:p>
    <w:p w14:paraId="7A06F850" w14:textId="7072E378" w:rsidR="00274D8E" w:rsidRPr="00274D8E" w:rsidRDefault="00274D8E" w:rsidP="00274D8E">
      <w:pPr>
        <w:rPr>
          <w:rFonts w:ascii="Arial" w:hAnsi="Arial" w:cs="Arial"/>
          <w:i/>
          <w:iCs/>
        </w:rPr>
      </w:pPr>
      <w:r w:rsidRPr="00274D8E">
        <w:rPr>
          <w:rFonts w:ascii="Arial" w:hAnsi="Arial" w:cs="Arial"/>
          <w:i/>
          <w:iCs/>
        </w:rPr>
        <w:t>“Pharmacokinetics → interactions daily. I end up working with a lot of patients on antiretrovirals, have to check that any new medications started do not impact the pharmacokinetics as they are time critical medications and very concentration dependent (we do not want to reduce the antiretrovirals in the blood stream and put patient at risk of opportunistic infections). Checking that patient has not been started on any enzyme inducers etc.”</w:t>
      </w:r>
    </w:p>
    <w:p w14:paraId="7870FDBC" w14:textId="078DED08" w:rsidR="00274D8E" w:rsidRPr="00274D8E" w:rsidRDefault="00274D8E" w:rsidP="00274D8E">
      <w:pPr>
        <w:rPr>
          <w:rFonts w:ascii="Arial" w:hAnsi="Arial" w:cs="Arial"/>
          <w:i/>
          <w:iCs/>
        </w:rPr>
      </w:pPr>
      <w:r w:rsidRPr="00274D8E">
        <w:rPr>
          <w:rFonts w:ascii="Arial" w:hAnsi="Arial" w:cs="Arial"/>
          <w:i/>
          <w:iCs/>
        </w:rPr>
        <w:t>“Knowledge of difference between pharmacokinetics of neonate, infant, child and teenager. Also learning through UCL Postgraduate Diploma in General Pharmacy Practice.”</w:t>
      </w:r>
    </w:p>
    <w:p w14:paraId="21C31A72" w14:textId="528FD55B" w:rsidR="00274D8E" w:rsidRPr="00274D8E" w:rsidRDefault="00274D8E" w:rsidP="00274D8E">
      <w:pPr>
        <w:rPr>
          <w:rFonts w:ascii="Arial" w:hAnsi="Arial" w:cs="Arial"/>
          <w:i/>
          <w:iCs/>
        </w:rPr>
      </w:pPr>
      <w:r w:rsidRPr="00274D8E">
        <w:rPr>
          <w:rFonts w:ascii="Arial" w:hAnsi="Arial" w:cs="Arial"/>
          <w:i/>
          <w:iCs/>
        </w:rPr>
        <w:t>“I use basic pharmacology science and principles to underpin my pharmacy practice teaching to help students to understand different drug actions and how this is applied in practice.”</w:t>
      </w:r>
    </w:p>
    <w:p w14:paraId="578A1B07" w14:textId="627F7474" w:rsidR="00274D8E" w:rsidRPr="00274D8E" w:rsidRDefault="00274D8E" w:rsidP="00274D8E">
      <w:pPr>
        <w:rPr>
          <w:rFonts w:ascii="Arial" w:hAnsi="Arial" w:cs="Arial"/>
          <w:b/>
          <w:bCs/>
        </w:rPr>
      </w:pPr>
      <w:r w:rsidRPr="00274D8E">
        <w:rPr>
          <w:rFonts w:ascii="Arial" w:hAnsi="Arial" w:cs="Arial"/>
          <w:b/>
          <w:bCs/>
        </w:rPr>
        <w:t>Pharmaceutics and Formulation Science</w:t>
      </w:r>
    </w:p>
    <w:p w14:paraId="683BBE5F" w14:textId="53CC8B0A" w:rsidR="00274D8E" w:rsidRPr="00274D8E" w:rsidRDefault="00274D8E" w:rsidP="00274D8E">
      <w:pPr>
        <w:rPr>
          <w:rFonts w:ascii="Arial" w:hAnsi="Arial" w:cs="Arial"/>
          <w:i/>
          <w:iCs/>
        </w:rPr>
      </w:pPr>
      <w:r w:rsidRPr="00274D8E">
        <w:rPr>
          <w:rFonts w:ascii="Arial" w:hAnsi="Arial" w:cs="Arial"/>
          <w:i/>
          <w:iCs/>
        </w:rPr>
        <w:t>“In paediatrics, manipulating formulations and solid dosage forms is common due to issues with taste, PEG/NG/PEJ tubes, licensing, cost, etc.”</w:t>
      </w:r>
    </w:p>
    <w:p w14:paraId="570332C1" w14:textId="164D0E67" w:rsidR="00274D8E" w:rsidRPr="00274D8E" w:rsidRDefault="00274D8E" w:rsidP="00274D8E">
      <w:pPr>
        <w:rPr>
          <w:rFonts w:ascii="Arial" w:hAnsi="Arial" w:cs="Arial"/>
          <w:i/>
          <w:iCs/>
        </w:rPr>
      </w:pPr>
      <w:r w:rsidRPr="00274D8E">
        <w:rPr>
          <w:rFonts w:ascii="Arial" w:hAnsi="Arial" w:cs="Arial"/>
          <w:i/>
          <w:iCs/>
        </w:rPr>
        <w:t>“Consideration of patient preference in the use of formulations. I have used this in a specific example where I was discussing with the dermatologists regarding whether it would be better for this patient to have a cream or an ointment (discussing the oily vs water based formulation).”</w:t>
      </w:r>
    </w:p>
    <w:p w14:paraId="66285B37" w14:textId="77777777" w:rsidR="00274D8E" w:rsidRPr="00274D8E" w:rsidRDefault="00274D8E" w:rsidP="00274D8E">
      <w:pPr>
        <w:rPr>
          <w:rFonts w:ascii="Arial" w:hAnsi="Arial" w:cs="Arial"/>
          <w:b/>
          <w:bCs/>
        </w:rPr>
      </w:pPr>
      <w:r w:rsidRPr="00274D8E">
        <w:rPr>
          <w:rFonts w:ascii="Arial" w:hAnsi="Arial" w:cs="Arial"/>
          <w:b/>
          <w:bCs/>
        </w:rPr>
        <w:t>Pharmacogenomics</w:t>
      </w:r>
    </w:p>
    <w:p w14:paraId="35403ECC" w14:textId="6B572F08" w:rsidR="00274D8E" w:rsidRPr="00274D8E" w:rsidRDefault="00274D8E" w:rsidP="00274D8E">
      <w:pPr>
        <w:rPr>
          <w:rFonts w:ascii="Arial" w:hAnsi="Arial" w:cs="Arial"/>
          <w:i/>
          <w:iCs/>
        </w:rPr>
      </w:pPr>
      <w:r w:rsidRPr="00274D8E">
        <w:rPr>
          <w:rFonts w:ascii="Arial" w:hAnsi="Arial" w:cs="Arial"/>
          <w:i/>
          <w:iCs/>
        </w:rPr>
        <w:t>“Currently split between Paediatric Haematology/Oncology and Paediatric Respiratory which both involve some level of genomics.”</w:t>
      </w:r>
    </w:p>
    <w:p w14:paraId="753C4EA9" w14:textId="71ED5404" w:rsidR="00274D8E" w:rsidRPr="00274D8E" w:rsidRDefault="00274D8E" w:rsidP="00274D8E">
      <w:pPr>
        <w:rPr>
          <w:rFonts w:ascii="Arial" w:hAnsi="Arial" w:cs="Arial"/>
          <w:b/>
          <w:bCs/>
        </w:rPr>
      </w:pPr>
      <w:r w:rsidRPr="00274D8E">
        <w:rPr>
          <w:rFonts w:ascii="Arial" w:hAnsi="Arial" w:cs="Arial"/>
          <w:b/>
          <w:bCs/>
        </w:rPr>
        <w:t>Population Health/Public Health Sciences (incl. Epidemiology)</w:t>
      </w:r>
    </w:p>
    <w:p w14:paraId="3F3D8594" w14:textId="1121373D" w:rsidR="00274D8E" w:rsidRPr="00091C94" w:rsidRDefault="00091C94" w:rsidP="00274D8E">
      <w:pPr>
        <w:rPr>
          <w:rFonts w:ascii="Arial" w:hAnsi="Arial" w:cs="Arial"/>
          <w:i/>
          <w:iCs/>
        </w:rPr>
      </w:pPr>
      <w:r w:rsidRPr="00091C94">
        <w:rPr>
          <w:rFonts w:ascii="Arial" w:hAnsi="Arial" w:cs="Arial"/>
          <w:i/>
          <w:iCs/>
        </w:rPr>
        <w:lastRenderedPageBreak/>
        <w:t>“Contributed to vaccination uptake campaigns, analysed prescribing trends to support antimicrobial stewardship, and collaborated with multidisciplinary teams to address health inequalities through targeted interventions in high-risk populations.”</w:t>
      </w:r>
    </w:p>
    <w:p w14:paraId="69672964" w14:textId="4AE25F4C" w:rsidR="00274D8E" w:rsidRPr="00274D8E" w:rsidRDefault="00274D8E" w:rsidP="00274D8E">
      <w:pPr>
        <w:rPr>
          <w:rFonts w:ascii="Arial" w:hAnsi="Arial" w:cs="Arial"/>
          <w:b/>
          <w:bCs/>
        </w:rPr>
      </w:pPr>
      <w:r w:rsidRPr="00274D8E">
        <w:rPr>
          <w:rFonts w:ascii="Arial" w:hAnsi="Arial" w:cs="Arial"/>
          <w:b/>
          <w:bCs/>
        </w:rPr>
        <w:t>Drug Discovery</w:t>
      </w:r>
    </w:p>
    <w:p w14:paraId="35ABE0B5" w14:textId="74834537" w:rsidR="00274D8E" w:rsidRPr="00274D8E" w:rsidRDefault="00274D8E" w:rsidP="00274D8E">
      <w:pPr>
        <w:rPr>
          <w:rFonts w:ascii="Arial" w:hAnsi="Arial" w:cs="Arial"/>
          <w:i/>
          <w:iCs/>
        </w:rPr>
      </w:pPr>
      <w:r w:rsidRPr="00274D8E">
        <w:rPr>
          <w:rFonts w:ascii="Arial" w:hAnsi="Arial" w:cs="Arial"/>
          <w:i/>
          <w:iCs/>
        </w:rPr>
        <w:t>“Soon to have 2 week placement with Clinical Trials team in April.”</w:t>
      </w:r>
    </w:p>
    <w:p w14:paraId="066972CA" w14:textId="10C7C0F6" w:rsidR="005603D4" w:rsidRPr="00274D8E" w:rsidRDefault="005603D4" w:rsidP="00274D8E"/>
    <w:sectPr w:rsidR="005603D4" w:rsidRPr="00274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8E"/>
    <w:rsid w:val="00091C94"/>
    <w:rsid w:val="000C09FC"/>
    <w:rsid w:val="001B461B"/>
    <w:rsid w:val="00265C5B"/>
    <w:rsid w:val="00274D8E"/>
    <w:rsid w:val="003A3489"/>
    <w:rsid w:val="005603D4"/>
    <w:rsid w:val="005D66EF"/>
    <w:rsid w:val="0090029E"/>
    <w:rsid w:val="00C70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7E12"/>
  <w15:chartTrackingRefBased/>
  <w15:docId w15:val="{E41FA1E7-FB58-45B9-924D-7917B872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D8E"/>
    <w:rPr>
      <w:rFonts w:eastAsiaTheme="majorEastAsia" w:cstheme="majorBidi"/>
      <w:color w:val="272727" w:themeColor="text1" w:themeTint="D8"/>
    </w:rPr>
  </w:style>
  <w:style w:type="paragraph" w:styleId="Title">
    <w:name w:val="Title"/>
    <w:basedOn w:val="Normal"/>
    <w:next w:val="Normal"/>
    <w:link w:val="TitleChar"/>
    <w:uiPriority w:val="10"/>
    <w:qFormat/>
    <w:rsid w:val="00274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D8E"/>
    <w:pPr>
      <w:spacing w:before="160"/>
      <w:jc w:val="center"/>
    </w:pPr>
    <w:rPr>
      <w:i/>
      <w:iCs/>
      <w:color w:val="404040" w:themeColor="text1" w:themeTint="BF"/>
    </w:rPr>
  </w:style>
  <w:style w:type="character" w:customStyle="1" w:styleId="QuoteChar">
    <w:name w:val="Quote Char"/>
    <w:basedOn w:val="DefaultParagraphFont"/>
    <w:link w:val="Quote"/>
    <w:uiPriority w:val="29"/>
    <w:rsid w:val="00274D8E"/>
    <w:rPr>
      <w:i/>
      <w:iCs/>
      <w:color w:val="404040" w:themeColor="text1" w:themeTint="BF"/>
    </w:rPr>
  </w:style>
  <w:style w:type="paragraph" w:styleId="ListParagraph">
    <w:name w:val="List Paragraph"/>
    <w:basedOn w:val="Normal"/>
    <w:uiPriority w:val="34"/>
    <w:qFormat/>
    <w:rsid w:val="00274D8E"/>
    <w:pPr>
      <w:ind w:left="720"/>
      <w:contextualSpacing/>
    </w:pPr>
  </w:style>
  <w:style w:type="character" w:styleId="IntenseEmphasis">
    <w:name w:val="Intense Emphasis"/>
    <w:basedOn w:val="DefaultParagraphFont"/>
    <w:uiPriority w:val="21"/>
    <w:qFormat/>
    <w:rsid w:val="00274D8E"/>
    <w:rPr>
      <w:i/>
      <w:iCs/>
      <w:color w:val="0F4761" w:themeColor="accent1" w:themeShade="BF"/>
    </w:rPr>
  </w:style>
  <w:style w:type="paragraph" w:styleId="IntenseQuote">
    <w:name w:val="Intense Quote"/>
    <w:basedOn w:val="Normal"/>
    <w:next w:val="Normal"/>
    <w:link w:val="IntenseQuoteChar"/>
    <w:uiPriority w:val="30"/>
    <w:qFormat/>
    <w:rsid w:val="00274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D8E"/>
    <w:rPr>
      <w:i/>
      <w:iCs/>
      <w:color w:val="0F4761" w:themeColor="accent1" w:themeShade="BF"/>
    </w:rPr>
  </w:style>
  <w:style w:type="character" w:styleId="IntenseReference">
    <w:name w:val="Intense Reference"/>
    <w:basedOn w:val="DefaultParagraphFont"/>
    <w:uiPriority w:val="32"/>
    <w:qFormat/>
    <w:rsid w:val="00274D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1704">
      <w:bodyDiv w:val="1"/>
      <w:marLeft w:val="0"/>
      <w:marRight w:val="0"/>
      <w:marTop w:val="0"/>
      <w:marBottom w:val="0"/>
      <w:divBdr>
        <w:top w:val="none" w:sz="0" w:space="0" w:color="auto"/>
        <w:left w:val="none" w:sz="0" w:space="0" w:color="auto"/>
        <w:bottom w:val="none" w:sz="0" w:space="0" w:color="auto"/>
        <w:right w:val="none" w:sz="0" w:space="0" w:color="auto"/>
      </w:divBdr>
    </w:div>
    <w:div w:id="716050107">
      <w:bodyDiv w:val="1"/>
      <w:marLeft w:val="0"/>
      <w:marRight w:val="0"/>
      <w:marTop w:val="0"/>
      <w:marBottom w:val="0"/>
      <w:divBdr>
        <w:top w:val="none" w:sz="0" w:space="0" w:color="auto"/>
        <w:left w:val="none" w:sz="0" w:space="0" w:color="auto"/>
        <w:bottom w:val="none" w:sz="0" w:space="0" w:color="auto"/>
        <w:right w:val="none" w:sz="0" w:space="0" w:color="auto"/>
      </w:divBdr>
    </w:div>
    <w:div w:id="903756936">
      <w:bodyDiv w:val="1"/>
      <w:marLeft w:val="0"/>
      <w:marRight w:val="0"/>
      <w:marTop w:val="0"/>
      <w:marBottom w:val="0"/>
      <w:divBdr>
        <w:top w:val="none" w:sz="0" w:space="0" w:color="auto"/>
        <w:left w:val="none" w:sz="0" w:space="0" w:color="auto"/>
        <w:bottom w:val="none" w:sz="0" w:space="0" w:color="auto"/>
        <w:right w:val="none" w:sz="0" w:space="0" w:color="auto"/>
      </w:divBdr>
    </w:div>
    <w:div w:id="1421558980">
      <w:bodyDiv w:val="1"/>
      <w:marLeft w:val="0"/>
      <w:marRight w:val="0"/>
      <w:marTop w:val="0"/>
      <w:marBottom w:val="0"/>
      <w:divBdr>
        <w:top w:val="none" w:sz="0" w:space="0" w:color="auto"/>
        <w:left w:val="none" w:sz="0" w:space="0" w:color="auto"/>
        <w:bottom w:val="none" w:sz="0" w:space="0" w:color="auto"/>
        <w:right w:val="none" w:sz="0" w:space="0" w:color="auto"/>
      </w:divBdr>
    </w:div>
    <w:div w:id="1610972434">
      <w:bodyDiv w:val="1"/>
      <w:marLeft w:val="0"/>
      <w:marRight w:val="0"/>
      <w:marTop w:val="0"/>
      <w:marBottom w:val="0"/>
      <w:divBdr>
        <w:top w:val="none" w:sz="0" w:space="0" w:color="auto"/>
        <w:left w:val="none" w:sz="0" w:space="0" w:color="auto"/>
        <w:bottom w:val="none" w:sz="0" w:space="0" w:color="auto"/>
        <w:right w:val="none" w:sz="0" w:space="0" w:color="auto"/>
      </w:divBdr>
    </w:div>
    <w:div w:id="1832671814">
      <w:bodyDiv w:val="1"/>
      <w:marLeft w:val="0"/>
      <w:marRight w:val="0"/>
      <w:marTop w:val="0"/>
      <w:marBottom w:val="0"/>
      <w:divBdr>
        <w:top w:val="none" w:sz="0" w:space="0" w:color="auto"/>
        <w:left w:val="none" w:sz="0" w:space="0" w:color="auto"/>
        <w:bottom w:val="none" w:sz="0" w:space="0" w:color="auto"/>
        <w:right w:val="none" w:sz="0" w:space="0" w:color="auto"/>
      </w:divBdr>
    </w:div>
    <w:div w:id="1861236363">
      <w:bodyDiv w:val="1"/>
      <w:marLeft w:val="0"/>
      <w:marRight w:val="0"/>
      <w:marTop w:val="0"/>
      <w:marBottom w:val="0"/>
      <w:divBdr>
        <w:top w:val="none" w:sz="0" w:space="0" w:color="auto"/>
        <w:left w:val="none" w:sz="0" w:space="0" w:color="auto"/>
        <w:bottom w:val="none" w:sz="0" w:space="0" w:color="auto"/>
        <w:right w:val="none" w:sz="0" w:space="0" w:color="auto"/>
      </w:divBdr>
    </w:div>
    <w:div w:id="191038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F6FFCFC652C4B8AE927C690921CB1" ma:contentTypeVersion="5" ma:contentTypeDescription="Create a new document." ma:contentTypeScope="" ma:versionID="850cda6eb17bd0bb63990cb71ddbec6a">
  <xsd:schema xmlns:xsd="http://www.w3.org/2001/XMLSchema" xmlns:xs="http://www.w3.org/2001/XMLSchema" xmlns:p="http://schemas.microsoft.com/office/2006/metadata/properties" xmlns:ns3="ed2bca93-b543-4c8d-8e54-8d4ffd235496" targetNamespace="http://schemas.microsoft.com/office/2006/metadata/properties" ma:root="true" ma:fieldsID="ecbf677565ea2a7388937a5a33fda17d" ns3:_="">
    <xsd:import namespace="ed2bca93-b543-4c8d-8e54-8d4ffd23549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bca93-b543-4c8d-8e54-8d4ffd2354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2bca93-b543-4c8d-8e54-8d4ffd235496" xsi:nil="true"/>
  </documentManagement>
</p:properties>
</file>

<file path=customXml/itemProps1.xml><?xml version="1.0" encoding="utf-8"?>
<ds:datastoreItem xmlns:ds="http://schemas.openxmlformats.org/officeDocument/2006/customXml" ds:itemID="{C82DA669-6149-46AA-B949-BA21D89DB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bca93-b543-4c8d-8e54-8d4ffd2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0E3F0-4EA3-4359-AD83-B31E904D81F0}">
  <ds:schemaRefs>
    <ds:schemaRef ds:uri="http://schemas.microsoft.com/sharepoint/v3/contenttype/forms"/>
  </ds:schemaRefs>
</ds:datastoreItem>
</file>

<file path=customXml/itemProps3.xml><?xml version="1.0" encoding="utf-8"?>
<ds:datastoreItem xmlns:ds="http://schemas.openxmlformats.org/officeDocument/2006/customXml" ds:itemID="{D9E2BE29-952A-46B8-AA41-3098C3D82F96}">
  <ds:schemaRefs>
    <ds:schemaRef ds:uri="http://schemas.microsoft.com/office/2006/metadata/properties"/>
    <ds:schemaRef ds:uri="http://schemas.microsoft.com/office/infopath/2007/PartnerControls"/>
    <ds:schemaRef ds:uri="ed2bca93-b543-4c8d-8e54-8d4ffd23549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Jegak Seo</dc:creator>
  <cp:keywords/>
  <dc:description/>
  <cp:lastModifiedBy>Jegak Seo</cp:lastModifiedBy>
  <cp:revision>4</cp:revision>
  <dcterms:created xsi:type="dcterms:W3CDTF">2025-05-22T14:42:00Z</dcterms:created>
  <dcterms:modified xsi:type="dcterms:W3CDTF">2025-06-09T10:08:00Z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0x010100E74F6FFCFC652C4B8AE927C690921CB1</vt:lpwstr>
  </property>
</Properties>
</file>