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5AAE" w14:textId="77777777" w:rsidR="00B72132" w:rsidRDefault="00B72132" w:rsidP="001704CD">
      <w:pPr>
        <w:pStyle w:val="Heading3"/>
        <w:sectPr w:rsidR="00B72132" w:rsidSect="001D1247">
          <w:headerReference w:type="default" r:id="rId11"/>
          <w:headerReference w:type="first" r:id="rId12"/>
          <w:pgSz w:w="11906" w:h="16838"/>
          <w:pgMar w:top="2268" w:right="1021" w:bottom="1021" w:left="1021" w:header="454" w:footer="556" w:gutter="0"/>
          <w:cols w:space="708"/>
          <w:titlePg/>
          <w:docGrid w:linePitch="360"/>
        </w:sectPr>
      </w:pPr>
    </w:p>
    <w:p w14:paraId="27D1BEF9" w14:textId="6785A475" w:rsidR="00EE0481" w:rsidRPr="00CC30D9" w:rsidRDefault="00000000" w:rsidP="00031FD0">
      <w:pPr>
        <w:pStyle w:val="Heading1"/>
        <w:rPr>
          <w:sz w:val="48"/>
          <w:szCs w:val="48"/>
        </w:rPr>
      </w:pPr>
      <w:sdt>
        <w:sdtPr>
          <w:rPr>
            <w:sz w:val="48"/>
            <w:szCs w:val="48"/>
          </w:rPr>
          <w:alias w:val="Title"/>
          <w:tag w:val="title"/>
          <w:id w:val="1036308880"/>
          <w:placeholder>
            <w:docPart w:val="E0913A0C66604139B8F6CB97FC17A25B"/>
          </w:placeholder>
          <w:dataBinding w:prefixMappings="xmlns:ns0='http://purl.org/dc/elements/1.1/' xmlns:ns1='http://schemas.openxmlformats.org/package/2006/metadata/core-properties' " w:xpath="/ns1:coreProperties[1]/ns0:title[1]" w:storeItemID="{6C3C8BC8-F283-45AE-878A-BAB7291924A1}"/>
          <w:text/>
        </w:sdtPr>
        <w:sdtContent>
          <w:r w:rsidR="00CC30D9" w:rsidRPr="00CC30D9">
            <w:rPr>
              <w:sz w:val="48"/>
              <w:szCs w:val="48"/>
            </w:rPr>
            <w:t xml:space="preserve">Terms of Reference </w:t>
          </w:r>
          <w:r w:rsidR="00CC30D9">
            <w:rPr>
              <w:sz w:val="48"/>
              <w:szCs w:val="48"/>
            </w:rPr>
            <w:t xml:space="preserve">                       </w:t>
          </w:r>
          <w:r w:rsidR="0077565B" w:rsidRPr="00CC30D9">
            <w:rPr>
              <w:sz w:val="48"/>
              <w:szCs w:val="48"/>
            </w:rPr>
            <w:t>Pharmacy Workforce – Digital Task and Finish Group</w:t>
          </w:r>
        </w:sdtContent>
      </w:sdt>
    </w:p>
    <w:p w14:paraId="34981061" w14:textId="77777777" w:rsidR="00F534B8" w:rsidRDefault="00F534B8" w:rsidP="00F534B8">
      <w:pPr>
        <w:pStyle w:val="h2numbered"/>
      </w:pPr>
      <w:bookmarkStart w:id="0" w:name="_Toc142042366"/>
      <w:bookmarkStart w:id="1" w:name="_Toc142043217"/>
      <w:bookmarkStart w:id="2" w:name="_Toc143256350"/>
      <w:r>
        <w:t xml:space="preserve">Introduction </w:t>
      </w:r>
    </w:p>
    <w:p w14:paraId="48B91C60" w14:textId="77777777" w:rsidR="00F534B8" w:rsidRPr="005E28B6" w:rsidRDefault="00F534B8" w:rsidP="00F534B8">
      <w:pPr>
        <w:pStyle w:val="h3numbered"/>
        <w:rPr>
          <w:b w:val="0"/>
          <w:bCs/>
          <w:sz w:val="24"/>
        </w:rPr>
      </w:pPr>
      <w:r w:rsidRPr="005E28B6">
        <w:rPr>
          <w:b w:val="0"/>
          <w:bCs/>
          <w:sz w:val="24"/>
        </w:rPr>
        <w:t xml:space="preserve">The role of pharmacy is </w:t>
      </w:r>
      <w:r w:rsidR="00CF50A9">
        <w:rPr>
          <w:b w:val="0"/>
          <w:bCs/>
          <w:sz w:val="24"/>
        </w:rPr>
        <w:t xml:space="preserve">continuing to </w:t>
      </w:r>
      <w:r w:rsidRPr="005E28B6">
        <w:rPr>
          <w:b w:val="0"/>
          <w:bCs/>
          <w:sz w:val="24"/>
        </w:rPr>
        <w:t>evol</w:t>
      </w:r>
      <w:r w:rsidR="00CF50A9">
        <w:rPr>
          <w:b w:val="0"/>
          <w:bCs/>
          <w:sz w:val="24"/>
        </w:rPr>
        <w:t>ve</w:t>
      </w:r>
      <w:r w:rsidRPr="005E28B6">
        <w:rPr>
          <w:b w:val="0"/>
          <w:bCs/>
          <w:sz w:val="24"/>
        </w:rPr>
        <w:t xml:space="preserve"> and the</w:t>
      </w:r>
      <w:r w:rsidR="00420297">
        <w:rPr>
          <w:b w:val="0"/>
          <w:bCs/>
          <w:sz w:val="24"/>
        </w:rPr>
        <w:t xml:space="preserve"> government’s </w:t>
      </w:r>
      <w:r w:rsidR="00DE534D">
        <w:rPr>
          <w:b w:val="0"/>
          <w:bCs/>
          <w:sz w:val="24"/>
        </w:rPr>
        <w:t>strategy</w:t>
      </w:r>
      <w:r w:rsidR="00420297">
        <w:rPr>
          <w:b w:val="0"/>
          <w:bCs/>
          <w:sz w:val="24"/>
        </w:rPr>
        <w:t xml:space="preserve"> to</w:t>
      </w:r>
      <w:r w:rsidRPr="005E28B6">
        <w:rPr>
          <w:b w:val="0"/>
          <w:bCs/>
          <w:sz w:val="24"/>
        </w:rPr>
        <w:t xml:space="preserve"> shift from analogue to digital will require the increased use of digital technologies to deliver health and care services. Pharmacy professionals need to have the skills and confidence to use these digital systems now and in the future. The Chief Pharmacy and Medicines Information Officer seeks the expertise of pharmacy professionals to advise on the development of the pharmacy workforce in digital skills and competencies strategy. </w:t>
      </w:r>
    </w:p>
    <w:p w14:paraId="00825F21" w14:textId="77777777" w:rsidR="00F534B8" w:rsidRPr="005E28B6" w:rsidRDefault="00F534B8" w:rsidP="00357702">
      <w:pPr>
        <w:pStyle w:val="h3numbered"/>
        <w:rPr>
          <w:b w:val="0"/>
          <w:bCs/>
          <w:sz w:val="24"/>
        </w:rPr>
      </w:pPr>
      <w:r w:rsidRPr="005E28B6">
        <w:rPr>
          <w:b w:val="0"/>
          <w:bCs/>
          <w:sz w:val="24"/>
        </w:rPr>
        <w:t>The task and finish group acts in an advisory capacity utilising individual expertise and pharmacy professional views to inform relevant teams in the NHS on pharmacy workforce</w:t>
      </w:r>
      <w:r w:rsidR="00357702" w:rsidRPr="005E28B6">
        <w:rPr>
          <w:b w:val="0"/>
          <w:bCs/>
          <w:sz w:val="24"/>
        </w:rPr>
        <w:t xml:space="preserve"> in terms of digital skills and capabilities covering, education and training, professional frameworks and career profiles in digital. </w:t>
      </w:r>
    </w:p>
    <w:p w14:paraId="248816B5" w14:textId="77777777" w:rsidR="00357702" w:rsidRPr="005E28B6" w:rsidRDefault="00357702" w:rsidP="00F534B8">
      <w:pPr>
        <w:pStyle w:val="h3numbered"/>
        <w:rPr>
          <w:b w:val="0"/>
          <w:bCs/>
          <w:sz w:val="24"/>
        </w:rPr>
      </w:pPr>
      <w:r w:rsidRPr="005E28B6">
        <w:rPr>
          <w:b w:val="0"/>
          <w:bCs/>
          <w:sz w:val="24"/>
        </w:rPr>
        <w:t xml:space="preserve">The task and finish group will be chaired by Richard Cattell, Deputy Chief Pharmaceutical Officer at NHS England, and includes invited members representing national pharmacy organisations. </w:t>
      </w:r>
    </w:p>
    <w:p w14:paraId="13DBED8F" w14:textId="77777777" w:rsidR="00F534B8" w:rsidRDefault="00357702" w:rsidP="00F534B8">
      <w:pPr>
        <w:pStyle w:val="h2numbered"/>
      </w:pPr>
      <w:r>
        <w:t xml:space="preserve">Purpose </w:t>
      </w:r>
    </w:p>
    <w:p w14:paraId="08A33DE7" w14:textId="0CC7CF1F" w:rsidR="002117F1" w:rsidRPr="002117F1" w:rsidRDefault="002117F1" w:rsidP="002117F1">
      <w:pPr>
        <w:pStyle w:val="h3numbered"/>
        <w:rPr>
          <w:b w:val="0"/>
          <w:bCs/>
          <w:sz w:val="24"/>
        </w:rPr>
      </w:pPr>
      <w:bookmarkStart w:id="3" w:name="_Hlk193714715"/>
      <w:r>
        <w:rPr>
          <w:b w:val="0"/>
          <w:bCs/>
          <w:sz w:val="24"/>
        </w:rPr>
        <w:t xml:space="preserve">The Task and Finish Group will bring together a breadth of experience, expertise and perspectives from across the pharmacy workforce to: </w:t>
      </w:r>
    </w:p>
    <w:p w14:paraId="2A7654BB" w14:textId="77777777" w:rsidR="00357702" w:rsidRDefault="005E28B6" w:rsidP="00357702">
      <w:pPr>
        <w:pStyle w:val="ListParagraph"/>
        <w:numPr>
          <w:ilvl w:val="0"/>
          <w:numId w:val="4"/>
        </w:numPr>
      </w:pPr>
      <w:r>
        <w:t>To r</w:t>
      </w:r>
      <w:r w:rsidR="00357702">
        <w:t xml:space="preserve">eview </w:t>
      </w:r>
      <w:r>
        <w:t>the</w:t>
      </w:r>
      <w:r w:rsidR="00357702">
        <w:t xml:space="preserve"> current professional frameworks that support the development of the pharmacy workforce in digital. Agreement on either which professional framework should be recommended, or the development of a new professional framework to support pharmacy professionals in digital skills and competencies. </w:t>
      </w:r>
    </w:p>
    <w:p w14:paraId="189D4548" w14:textId="77777777" w:rsidR="005E28B6" w:rsidRDefault="005E28B6" w:rsidP="00357702">
      <w:pPr>
        <w:pStyle w:val="ListParagraph"/>
        <w:numPr>
          <w:ilvl w:val="0"/>
          <w:numId w:val="4"/>
        </w:numPr>
      </w:pPr>
      <w:r>
        <w:t>To r</w:t>
      </w:r>
      <w:r w:rsidR="00357702">
        <w:t xml:space="preserve">eview </w:t>
      </w:r>
      <w:r>
        <w:t>the</w:t>
      </w:r>
      <w:r w:rsidR="00357702">
        <w:t xml:space="preserve"> current education and training programmes </w:t>
      </w:r>
      <w:r>
        <w:t>that support the pharmacy profession in digital skills and competences. Identify if there are any gaps</w:t>
      </w:r>
      <w:r w:rsidR="00357702">
        <w:t xml:space="preserve"> </w:t>
      </w:r>
      <w:r>
        <w:t>and recommend if any new training programmes need to be developed in clinical informatics.</w:t>
      </w:r>
    </w:p>
    <w:p w14:paraId="6477893C" w14:textId="77777777" w:rsidR="00357702" w:rsidRPr="00357702" w:rsidRDefault="005E28B6" w:rsidP="00357702">
      <w:pPr>
        <w:pStyle w:val="ListParagraph"/>
        <w:numPr>
          <w:ilvl w:val="0"/>
          <w:numId w:val="4"/>
        </w:numPr>
      </w:pPr>
      <w:r>
        <w:lastRenderedPageBreak/>
        <w:t xml:space="preserve">To review the career progression pathways for clinical informaticians and </w:t>
      </w:r>
      <w:r w:rsidR="00B73432">
        <w:t xml:space="preserve">consider the need to </w:t>
      </w:r>
      <w:r>
        <w:t xml:space="preserve">develop a generic job description for the Chief Pharmacy Information Officer (CPIO) role.  </w:t>
      </w:r>
    </w:p>
    <w:bookmarkEnd w:id="3"/>
    <w:p w14:paraId="58D8B7D5" w14:textId="1048C9B0" w:rsidR="005E28B6" w:rsidRDefault="002117F1" w:rsidP="005E28B6">
      <w:pPr>
        <w:pStyle w:val="h2numbered"/>
      </w:pPr>
      <w:r>
        <w:t xml:space="preserve">Membership </w:t>
      </w:r>
    </w:p>
    <w:tbl>
      <w:tblPr>
        <w:tblStyle w:val="TableGrid"/>
        <w:tblW w:w="0" w:type="auto"/>
        <w:tblLook w:val="04A0" w:firstRow="1" w:lastRow="0" w:firstColumn="1" w:lastColumn="0" w:noHBand="0" w:noVBand="1"/>
      </w:tblPr>
      <w:tblGrid>
        <w:gridCol w:w="1777"/>
        <w:gridCol w:w="4604"/>
        <w:gridCol w:w="3473"/>
      </w:tblGrid>
      <w:tr w:rsidR="00B668EE" w:rsidRPr="00B668EE" w14:paraId="3A2BE904" w14:textId="77777777" w:rsidTr="00075FE1">
        <w:tc>
          <w:tcPr>
            <w:tcW w:w="0" w:type="auto"/>
            <w:hideMark/>
          </w:tcPr>
          <w:p w14:paraId="140F9F0B" w14:textId="77777777" w:rsidR="00B668EE" w:rsidRPr="00B668EE" w:rsidRDefault="00B668EE" w:rsidP="00863C44">
            <w:pPr>
              <w:spacing w:after="0" w:line="240" w:lineRule="auto"/>
              <w:rPr>
                <w:b/>
                <w:bCs/>
              </w:rPr>
            </w:pPr>
            <w:r w:rsidRPr="00B668EE">
              <w:rPr>
                <w:b/>
                <w:bCs/>
              </w:rPr>
              <w:t>Name</w:t>
            </w:r>
          </w:p>
        </w:tc>
        <w:tc>
          <w:tcPr>
            <w:tcW w:w="0" w:type="auto"/>
            <w:hideMark/>
          </w:tcPr>
          <w:p w14:paraId="3655350D" w14:textId="72340B29" w:rsidR="00B668EE" w:rsidRPr="00B668EE" w:rsidRDefault="00B668EE" w:rsidP="00863C44">
            <w:pPr>
              <w:spacing w:after="0" w:line="240" w:lineRule="auto"/>
              <w:rPr>
                <w:b/>
                <w:bCs/>
              </w:rPr>
            </w:pPr>
            <w:r w:rsidRPr="00B668EE">
              <w:rPr>
                <w:b/>
                <w:bCs/>
              </w:rPr>
              <w:t xml:space="preserve">Role </w:t>
            </w:r>
          </w:p>
        </w:tc>
        <w:tc>
          <w:tcPr>
            <w:tcW w:w="0" w:type="auto"/>
            <w:hideMark/>
          </w:tcPr>
          <w:p w14:paraId="7DE0F535" w14:textId="77777777" w:rsidR="00B668EE" w:rsidRPr="00B668EE" w:rsidRDefault="00B668EE" w:rsidP="00863C44">
            <w:pPr>
              <w:spacing w:after="0" w:line="240" w:lineRule="auto"/>
              <w:rPr>
                <w:b/>
                <w:bCs/>
              </w:rPr>
            </w:pPr>
            <w:r w:rsidRPr="00B668EE">
              <w:rPr>
                <w:b/>
                <w:bCs/>
              </w:rPr>
              <w:t>Organisation</w:t>
            </w:r>
          </w:p>
        </w:tc>
      </w:tr>
      <w:tr w:rsidR="00B668EE" w:rsidRPr="00B668EE" w14:paraId="0E04A2EE" w14:textId="77777777" w:rsidTr="00075FE1">
        <w:tc>
          <w:tcPr>
            <w:tcW w:w="0" w:type="auto"/>
            <w:hideMark/>
          </w:tcPr>
          <w:p w14:paraId="4197148C" w14:textId="77777777" w:rsidR="00B668EE" w:rsidRPr="00B668EE" w:rsidRDefault="00B668EE" w:rsidP="00863C44">
            <w:pPr>
              <w:spacing w:after="0" w:line="240" w:lineRule="auto"/>
            </w:pPr>
            <w:r w:rsidRPr="00B668EE">
              <w:t>Amita Aggarwal</w:t>
            </w:r>
          </w:p>
        </w:tc>
        <w:tc>
          <w:tcPr>
            <w:tcW w:w="0" w:type="auto"/>
            <w:hideMark/>
          </w:tcPr>
          <w:p w14:paraId="5BFC0D62" w14:textId="77777777" w:rsidR="00B668EE" w:rsidRPr="00B668EE" w:rsidRDefault="00B668EE" w:rsidP="00863C44">
            <w:pPr>
              <w:spacing w:after="0" w:line="240" w:lineRule="auto"/>
            </w:pPr>
            <w:r w:rsidRPr="00B668EE">
              <w:t>BCS Medicines Specialist Group Chair</w:t>
            </w:r>
          </w:p>
        </w:tc>
        <w:tc>
          <w:tcPr>
            <w:tcW w:w="0" w:type="auto"/>
            <w:hideMark/>
          </w:tcPr>
          <w:p w14:paraId="6F9A503A" w14:textId="77777777" w:rsidR="00B668EE" w:rsidRPr="00B668EE" w:rsidRDefault="00B668EE" w:rsidP="00863C44">
            <w:pPr>
              <w:spacing w:after="0" w:line="240" w:lineRule="auto"/>
            </w:pPr>
            <w:r w:rsidRPr="00B668EE">
              <w:t>British Computer Society (BCS)</w:t>
            </w:r>
          </w:p>
        </w:tc>
      </w:tr>
      <w:tr w:rsidR="00B668EE" w:rsidRPr="00B668EE" w14:paraId="61DD2AE2" w14:textId="77777777" w:rsidTr="00075FE1">
        <w:tc>
          <w:tcPr>
            <w:tcW w:w="0" w:type="auto"/>
            <w:hideMark/>
          </w:tcPr>
          <w:p w14:paraId="62EB40A0" w14:textId="77777777" w:rsidR="00B668EE" w:rsidRPr="00B668EE" w:rsidRDefault="00B668EE" w:rsidP="00863C44">
            <w:pPr>
              <w:spacing w:after="0" w:line="240" w:lineRule="auto"/>
            </w:pPr>
            <w:r w:rsidRPr="00B668EE">
              <w:t>Daniel Ah-</w:t>
            </w:r>
            <w:proofErr w:type="spellStart"/>
            <w:r w:rsidRPr="00B668EE">
              <w:t>Thion</w:t>
            </w:r>
            <w:proofErr w:type="spellEnd"/>
          </w:p>
        </w:tc>
        <w:tc>
          <w:tcPr>
            <w:tcW w:w="0" w:type="auto"/>
            <w:hideMark/>
          </w:tcPr>
          <w:p w14:paraId="761B34DB" w14:textId="77777777" w:rsidR="00B668EE" w:rsidRPr="00B668EE" w:rsidRDefault="00B668EE" w:rsidP="00863C44">
            <w:pPr>
              <w:spacing w:after="0" w:line="240" w:lineRule="auto"/>
            </w:pPr>
            <w:r w:rsidRPr="00B668EE">
              <w:t>Community Pharmacy IT Policy Manager</w:t>
            </w:r>
          </w:p>
        </w:tc>
        <w:tc>
          <w:tcPr>
            <w:tcW w:w="0" w:type="auto"/>
            <w:hideMark/>
          </w:tcPr>
          <w:p w14:paraId="0CC7A3A2" w14:textId="77777777" w:rsidR="00B668EE" w:rsidRPr="00B668EE" w:rsidRDefault="00B668EE" w:rsidP="00863C44">
            <w:pPr>
              <w:spacing w:after="0" w:line="240" w:lineRule="auto"/>
            </w:pPr>
            <w:r w:rsidRPr="00B668EE">
              <w:t>Community Pharmacy England</w:t>
            </w:r>
          </w:p>
        </w:tc>
      </w:tr>
      <w:tr w:rsidR="00B668EE" w:rsidRPr="00B668EE" w14:paraId="7F3CE669" w14:textId="77777777" w:rsidTr="00075FE1">
        <w:tc>
          <w:tcPr>
            <w:tcW w:w="0" w:type="auto"/>
            <w:hideMark/>
          </w:tcPr>
          <w:p w14:paraId="7CC3004E" w14:textId="77777777" w:rsidR="00B668EE" w:rsidRPr="00B668EE" w:rsidRDefault="00B668EE" w:rsidP="00863C44">
            <w:pPr>
              <w:spacing w:after="0" w:line="240" w:lineRule="auto"/>
            </w:pPr>
            <w:r w:rsidRPr="00B668EE">
              <w:t>Zaid Al-Hilali</w:t>
            </w:r>
          </w:p>
        </w:tc>
        <w:tc>
          <w:tcPr>
            <w:tcW w:w="0" w:type="auto"/>
            <w:hideMark/>
          </w:tcPr>
          <w:p w14:paraId="5FEFB93A" w14:textId="77777777" w:rsidR="00B668EE" w:rsidRPr="00B668EE" w:rsidRDefault="00B668EE" w:rsidP="00863C44">
            <w:pPr>
              <w:spacing w:after="0" w:line="240" w:lineRule="auto"/>
            </w:pPr>
            <w:r w:rsidRPr="00B668EE">
              <w:t>Specialist Rotational Pharmacist</w:t>
            </w:r>
          </w:p>
        </w:tc>
        <w:tc>
          <w:tcPr>
            <w:tcW w:w="0" w:type="auto"/>
            <w:hideMark/>
          </w:tcPr>
          <w:p w14:paraId="0AA1E0E2" w14:textId="77777777" w:rsidR="00B668EE" w:rsidRPr="00B668EE" w:rsidRDefault="00B668EE" w:rsidP="00863C44">
            <w:pPr>
              <w:spacing w:after="0" w:line="240" w:lineRule="auto"/>
            </w:pPr>
            <w:r w:rsidRPr="00B668EE">
              <w:t>Frimley Health NHS Foundation Trust</w:t>
            </w:r>
          </w:p>
        </w:tc>
      </w:tr>
      <w:tr w:rsidR="00B668EE" w:rsidRPr="00B668EE" w14:paraId="7571246F" w14:textId="77777777" w:rsidTr="00075FE1">
        <w:tc>
          <w:tcPr>
            <w:tcW w:w="0" w:type="auto"/>
            <w:hideMark/>
          </w:tcPr>
          <w:p w14:paraId="5E603FB5" w14:textId="77777777" w:rsidR="00B668EE" w:rsidRPr="00B668EE" w:rsidRDefault="00B668EE" w:rsidP="00863C44">
            <w:pPr>
              <w:spacing w:after="0" w:line="240" w:lineRule="auto"/>
            </w:pPr>
            <w:r w:rsidRPr="00B668EE">
              <w:t>Angela Burgin</w:t>
            </w:r>
          </w:p>
        </w:tc>
        <w:tc>
          <w:tcPr>
            <w:tcW w:w="0" w:type="auto"/>
            <w:hideMark/>
          </w:tcPr>
          <w:p w14:paraId="2D78DC72" w14:textId="77777777" w:rsidR="00B668EE" w:rsidRPr="00B668EE" w:rsidRDefault="00B668EE" w:rsidP="00863C44">
            <w:pPr>
              <w:spacing w:after="0" w:line="240" w:lineRule="auto"/>
            </w:pPr>
            <w:r w:rsidRPr="00B668EE">
              <w:t>NIHR Clinical Doctoral Research Fellow &amp; Advanced Clinical Pharmacist for Digital Medicines</w:t>
            </w:r>
          </w:p>
        </w:tc>
        <w:tc>
          <w:tcPr>
            <w:tcW w:w="0" w:type="auto"/>
            <w:hideMark/>
          </w:tcPr>
          <w:p w14:paraId="10ADC527" w14:textId="77777777" w:rsidR="00B668EE" w:rsidRPr="00B668EE" w:rsidRDefault="00B668EE" w:rsidP="00863C44">
            <w:pPr>
              <w:spacing w:after="0" w:line="240" w:lineRule="auto"/>
            </w:pPr>
            <w:r w:rsidRPr="00B668EE">
              <w:t>Leeds Teaching Hospitals NHS Trust / University of Bradford</w:t>
            </w:r>
          </w:p>
        </w:tc>
      </w:tr>
      <w:tr w:rsidR="00B668EE" w:rsidRPr="00B668EE" w14:paraId="713766B5" w14:textId="77777777" w:rsidTr="00075FE1">
        <w:tc>
          <w:tcPr>
            <w:tcW w:w="0" w:type="auto"/>
            <w:hideMark/>
          </w:tcPr>
          <w:p w14:paraId="108FAA2B" w14:textId="77777777" w:rsidR="00B668EE" w:rsidRPr="00B668EE" w:rsidRDefault="00B668EE" w:rsidP="00863C44">
            <w:pPr>
              <w:spacing w:after="0" w:line="240" w:lineRule="auto"/>
            </w:pPr>
            <w:r w:rsidRPr="00B668EE">
              <w:t>Kim Bellis</w:t>
            </w:r>
          </w:p>
        </w:tc>
        <w:tc>
          <w:tcPr>
            <w:tcW w:w="0" w:type="auto"/>
            <w:hideMark/>
          </w:tcPr>
          <w:p w14:paraId="727FE033" w14:textId="77777777" w:rsidR="00B668EE" w:rsidRPr="00B668EE" w:rsidRDefault="00B668EE" w:rsidP="00863C44">
            <w:pPr>
              <w:spacing w:after="0" w:line="240" w:lineRule="auto"/>
            </w:pPr>
            <w:r w:rsidRPr="00B668EE">
              <w:t>Change Management Practitioner</w:t>
            </w:r>
          </w:p>
        </w:tc>
        <w:tc>
          <w:tcPr>
            <w:tcW w:w="0" w:type="auto"/>
            <w:hideMark/>
          </w:tcPr>
          <w:p w14:paraId="2EC907A7" w14:textId="77777777" w:rsidR="00B668EE" w:rsidRPr="00B668EE" w:rsidRDefault="00B668EE" w:rsidP="00863C44">
            <w:pPr>
              <w:spacing w:after="0" w:line="240" w:lineRule="auto"/>
            </w:pPr>
            <w:r w:rsidRPr="00B668EE">
              <w:t>The Federation for Informatics Professionals</w:t>
            </w:r>
          </w:p>
        </w:tc>
      </w:tr>
      <w:tr w:rsidR="00B668EE" w:rsidRPr="00B668EE" w14:paraId="706E3DDD" w14:textId="77777777" w:rsidTr="00075FE1">
        <w:tc>
          <w:tcPr>
            <w:tcW w:w="0" w:type="auto"/>
            <w:hideMark/>
          </w:tcPr>
          <w:p w14:paraId="756C342C" w14:textId="77777777" w:rsidR="00B668EE" w:rsidRPr="00B668EE" w:rsidRDefault="00B668EE" w:rsidP="00863C44">
            <w:pPr>
              <w:spacing w:after="0" w:line="240" w:lineRule="auto"/>
            </w:pPr>
            <w:r w:rsidRPr="00B668EE">
              <w:t>Richard Cattell (Chair)</w:t>
            </w:r>
          </w:p>
        </w:tc>
        <w:tc>
          <w:tcPr>
            <w:tcW w:w="0" w:type="auto"/>
            <w:hideMark/>
          </w:tcPr>
          <w:p w14:paraId="531A7717" w14:textId="77777777" w:rsidR="00B668EE" w:rsidRPr="00B668EE" w:rsidRDefault="00B668EE" w:rsidP="00863C44">
            <w:pPr>
              <w:spacing w:after="0" w:line="240" w:lineRule="auto"/>
            </w:pPr>
            <w:r w:rsidRPr="00B668EE">
              <w:t>Deputy Chief Pharmaceutical Officer</w:t>
            </w:r>
          </w:p>
        </w:tc>
        <w:tc>
          <w:tcPr>
            <w:tcW w:w="0" w:type="auto"/>
            <w:hideMark/>
          </w:tcPr>
          <w:p w14:paraId="395797FB" w14:textId="77777777" w:rsidR="00B668EE" w:rsidRPr="00B668EE" w:rsidRDefault="00B668EE" w:rsidP="00863C44">
            <w:pPr>
              <w:spacing w:after="0" w:line="240" w:lineRule="auto"/>
            </w:pPr>
            <w:r w:rsidRPr="00B668EE">
              <w:t>NHS England</w:t>
            </w:r>
          </w:p>
        </w:tc>
      </w:tr>
      <w:tr w:rsidR="00B668EE" w:rsidRPr="00B668EE" w14:paraId="1869CB3B" w14:textId="77777777" w:rsidTr="00075FE1">
        <w:tc>
          <w:tcPr>
            <w:tcW w:w="0" w:type="auto"/>
            <w:hideMark/>
          </w:tcPr>
          <w:p w14:paraId="504844A4" w14:textId="77777777" w:rsidR="00B668EE" w:rsidRPr="00B668EE" w:rsidRDefault="00B668EE" w:rsidP="00863C44">
            <w:pPr>
              <w:spacing w:after="0" w:line="240" w:lineRule="auto"/>
            </w:pPr>
            <w:r w:rsidRPr="00B668EE">
              <w:t>Jan Hoogewerf</w:t>
            </w:r>
          </w:p>
        </w:tc>
        <w:tc>
          <w:tcPr>
            <w:tcW w:w="0" w:type="auto"/>
            <w:hideMark/>
          </w:tcPr>
          <w:p w14:paraId="7F7E1D11" w14:textId="77777777" w:rsidR="00B668EE" w:rsidRPr="00B668EE" w:rsidRDefault="00B668EE" w:rsidP="00863C44">
            <w:pPr>
              <w:spacing w:after="0" w:line="240" w:lineRule="auto"/>
            </w:pPr>
            <w:r w:rsidRPr="00B668EE">
              <w:t>Head of Health and Care BCS</w:t>
            </w:r>
          </w:p>
        </w:tc>
        <w:tc>
          <w:tcPr>
            <w:tcW w:w="0" w:type="auto"/>
            <w:hideMark/>
          </w:tcPr>
          <w:p w14:paraId="242E1F0C" w14:textId="77777777" w:rsidR="00B668EE" w:rsidRPr="00B668EE" w:rsidRDefault="00B668EE" w:rsidP="00863C44">
            <w:pPr>
              <w:spacing w:after="0" w:line="240" w:lineRule="auto"/>
            </w:pPr>
            <w:r w:rsidRPr="00B668EE">
              <w:t>British Computer Society</w:t>
            </w:r>
          </w:p>
        </w:tc>
      </w:tr>
      <w:tr w:rsidR="00B668EE" w:rsidRPr="00B668EE" w14:paraId="582EB2BC" w14:textId="77777777" w:rsidTr="00075FE1">
        <w:tc>
          <w:tcPr>
            <w:tcW w:w="0" w:type="auto"/>
            <w:hideMark/>
          </w:tcPr>
          <w:p w14:paraId="2DA64EEE" w14:textId="77777777" w:rsidR="00B668EE" w:rsidRPr="00B668EE" w:rsidRDefault="00B668EE" w:rsidP="00863C44">
            <w:pPr>
              <w:spacing w:after="0" w:line="240" w:lineRule="auto"/>
            </w:pPr>
            <w:r w:rsidRPr="00B668EE">
              <w:t>Amna Khan-Patel</w:t>
            </w:r>
          </w:p>
        </w:tc>
        <w:tc>
          <w:tcPr>
            <w:tcW w:w="0" w:type="auto"/>
            <w:hideMark/>
          </w:tcPr>
          <w:p w14:paraId="602ED8A6" w14:textId="77777777" w:rsidR="00B668EE" w:rsidRPr="00B668EE" w:rsidRDefault="00B668EE" w:rsidP="00863C44">
            <w:pPr>
              <w:spacing w:after="0" w:line="240" w:lineRule="auto"/>
            </w:pPr>
            <w:r w:rsidRPr="00B668EE">
              <w:t>Clinical Fellow</w:t>
            </w:r>
          </w:p>
        </w:tc>
        <w:tc>
          <w:tcPr>
            <w:tcW w:w="0" w:type="auto"/>
            <w:hideMark/>
          </w:tcPr>
          <w:p w14:paraId="003A507E" w14:textId="77777777" w:rsidR="00B668EE" w:rsidRPr="00B668EE" w:rsidRDefault="00B668EE" w:rsidP="00863C44">
            <w:pPr>
              <w:spacing w:after="0" w:line="240" w:lineRule="auto"/>
            </w:pPr>
            <w:r w:rsidRPr="00B668EE">
              <w:t>NHS England</w:t>
            </w:r>
          </w:p>
        </w:tc>
      </w:tr>
      <w:tr w:rsidR="00B668EE" w:rsidRPr="00B668EE" w14:paraId="08CCD161" w14:textId="77777777" w:rsidTr="00075FE1">
        <w:tc>
          <w:tcPr>
            <w:tcW w:w="0" w:type="auto"/>
            <w:hideMark/>
          </w:tcPr>
          <w:p w14:paraId="128BC2A6" w14:textId="77777777" w:rsidR="00B668EE" w:rsidRPr="00B668EE" w:rsidRDefault="00B668EE" w:rsidP="00863C44">
            <w:pPr>
              <w:spacing w:after="0" w:line="240" w:lineRule="auto"/>
            </w:pPr>
            <w:r w:rsidRPr="00B668EE">
              <w:t>Alex Lescaian</w:t>
            </w:r>
          </w:p>
        </w:tc>
        <w:tc>
          <w:tcPr>
            <w:tcW w:w="0" w:type="auto"/>
            <w:hideMark/>
          </w:tcPr>
          <w:p w14:paraId="16B70ED5" w14:textId="77777777" w:rsidR="00B668EE" w:rsidRPr="00B668EE" w:rsidRDefault="00B668EE" w:rsidP="00863C44">
            <w:pPr>
              <w:spacing w:after="0" w:line="240" w:lineRule="auto"/>
            </w:pPr>
            <w:r w:rsidRPr="00B668EE">
              <w:t>Policy Manager (Education)</w:t>
            </w:r>
          </w:p>
        </w:tc>
        <w:tc>
          <w:tcPr>
            <w:tcW w:w="0" w:type="auto"/>
            <w:hideMark/>
          </w:tcPr>
          <w:p w14:paraId="07C0C185" w14:textId="77777777" w:rsidR="00B668EE" w:rsidRPr="00B668EE" w:rsidRDefault="00B668EE" w:rsidP="00863C44">
            <w:pPr>
              <w:spacing w:after="0" w:line="240" w:lineRule="auto"/>
            </w:pPr>
            <w:r w:rsidRPr="00B668EE">
              <w:t>General Pharmaceutical Council</w:t>
            </w:r>
          </w:p>
        </w:tc>
      </w:tr>
      <w:tr w:rsidR="00B668EE" w:rsidRPr="00B668EE" w14:paraId="62F062F0" w14:textId="77777777" w:rsidTr="00075FE1">
        <w:tc>
          <w:tcPr>
            <w:tcW w:w="0" w:type="auto"/>
            <w:hideMark/>
          </w:tcPr>
          <w:p w14:paraId="34892359" w14:textId="77777777" w:rsidR="00B668EE" w:rsidRPr="00B668EE" w:rsidRDefault="00B668EE" w:rsidP="00863C44">
            <w:pPr>
              <w:spacing w:after="0" w:line="240" w:lineRule="auto"/>
            </w:pPr>
            <w:r w:rsidRPr="00B668EE">
              <w:t>Sonal Patel</w:t>
            </w:r>
          </w:p>
        </w:tc>
        <w:tc>
          <w:tcPr>
            <w:tcW w:w="0" w:type="auto"/>
            <w:hideMark/>
          </w:tcPr>
          <w:p w14:paraId="0C1DCE26" w14:textId="77777777" w:rsidR="00B668EE" w:rsidRPr="00B668EE" w:rsidRDefault="00B668EE" w:rsidP="00863C44">
            <w:pPr>
              <w:spacing w:after="0" w:line="240" w:lineRule="auto"/>
            </w:pPr>
            <w:r w:rsidRPr="00B668EE">
              <w:t>Principal Pharmacist</w:t>
            </w:r>
          </w:p>
        </w:tc>
        <w:tc>
          <w:tcPr>
            <w:tcW w:w="0" w:type="auto"/>
            <w:hideMark/>
          </w:tcPr>
          <w:p w14:paraId="6E7A3FD9" w14:textId="77777777" w:rsidR="00B668EE" w:rsidRPr="00B668EE" w:rsidRDefault="00B668EE" w:rsidP="00863C44">
            <w:pPr>
              <w:spacing w:after="0" w:line="240" w:lineRule="auto"/>
            </w:pPr>
            <w:r w:rsidRPr="00B668EE">
              <w:t>Frimley Health NHS Foundation Trust</w:t>
            </w:r>
          </w:p>
        </w:tc>
      </w:tr>
      <w:tr w:rsidR="00B668EE" w:rsidRPr="00B668EE" w14:paraId="3EA7F829" w14:textId="77777777" w:rsidTr="00075FE1">
        <w:tc>
          <w:tcPr>
            <w:tcW w:w="0" w:type="auto"/>
            <w:hideMark/>
          </w:tcPr>
          <w:p w14:paraId="3B107BD0" w14:textId="77777777" w:rsidR="00B668EE" w:rsidRPr="00B668EE" w:rsidRDefault="00B668EE" w:rsidP="00863C44">
            <w:pPr>
              <w:spacing w:after="0" w:line="240" w:lineRule="auto"/>
            </w:pPr>
            <w:r w:rsidRPr="00B668EE">
              <w:t>Matt Reeve</w:t>
            </w:r>
          </w:p>
        </w:tc>
        <w:tc>
          <w:tcPr>
            <w:tcW w:w="0" w:type="auto"/>
            <w:hideMark/>
          </w:tcPr>
          <w:p w14:paraId="026AA040" w14:textId="77777777" w:rsidR="00B668EE" w:rsidRPr="00B668EE" w:rsidRDefault="00B668EE" w:rsidP="00863C44">
            <w:pPr>
              <w:spacing w:after="0" w:line="240" w:lineRule="auto"/>
            </w:pPr>
            <w:r w:rsidRPr="00B668EE">
              <w:t>Deputy Chief Pharmacist</w:t>
            </w:r>
          </w:p>
        </w:tc>
        <w:tc>
          <w:tcPr>
            <w:tcW w:w="0" w:type="auto"/>
            <w:hideMark/>
          </w:tcPr>
          <w:p w14:paraId="4F9267E1" w14:textId="77777777" w:rsidR="00B668EE" w:rsidRPr="00B668EE" w:rsidRDefault="00B668EE" w:rsidP="00863C44">
            <w:pPr>
              <w:spacing w:after="0" w:line="240" w:lineRule="auto"/>
            </w:pPr>
            <w:r w:rsidRPr="00B668EE">
              <w:t>Norfolk and Suffolk NHS Foundation Trust</w:t>
            </w:r>
          </w:p>
        </w:tc>
      </w:tr>
      <w:tr w:rsidR="00B668EE" w:rsidRPr="00B668EE" w14:paraId="080B9B02" w14:textId="77777777" w:rsidTr="00075FE1">
        <w:tc>
          <w:tcPr>
            <w:tcW w:w="0" w:type="auto"/>
            <w:hideMark/>
          </w:tcPr>
          <w:p w14:paraId="4CE80A12" w14:textId="77777777" w:rsidR="00B668EE" w:rsidRPr="00B668EE" w:rsidRDefault="00B668EE" w:rsidP="00863C44">
            <w:pPr>
              <w:spacing w:after="0" w:line="240" w:lineRule="auto"/>
            </w:pPr>
            <w:r w:rsidRPr="00B668EE">
              <w:t xml:space="preserve">Katie </w:t>
            </w:r>
            <w:proofErr w:type="spellStart"/>
            <w:r w:rsidRPr="00B668EE">
              <w:t>Reygate</w:t>
            </w:r>
            <w:proofErr w:type="spellEnd"/>
          </w:p>
        </w:tc>
        <w:tc>
          <w:tcPr>
            <w:tcW w:w="0" w:type="auto"/>
            <w:hideMark/>
          </w:tcPr>
          <w:p w14:paraId="7CD731D2" w14:textId="77777777" w:rsidR="00B668EE" w:rsidRPr="00B668EE" w:rsidRDefault="00B668EE" w:rsidP="00863C44">
            <w:pPr>
              <w:spacing w:after="0" w:line="240" w:lineRule="auto"/>
            </w:pPr>
            <w:r w:rsidRPr="00B668EE">
              <w:t>Associate Head of Pharmacy London</w:t>
            </w:r>
          </w:p>
        </w:tc>
        <w:tc>
          <w:tcPr>
            <w:tcW w:w="0" w:type="auto"/>
            <w:hideMark/>
          </w:tcPr>
          <w:p w14:paraId="669F4AF6" w14:textId="77777777" w:rsidR="00B668EE" w:rsidRPr="00B668EE" w:rsidRDefault="00B668EE" w:rsidP="00863C44">
            <w:pPr>
              <w:spacing w:after="0" w:line="240" w:lineRule="auto"/>
            </w:pPr>
            <w:r w:rsidRPr="00B668EE">
              <w:t>NHS England</w:t>
            </w:r>
          </w:p>
        </w:tc>
      </w:tr>
      <w:tr w:rsidR="00B668EE" w:rsidRPr="00B668EE" w14:paraId="34A4E6D3" w14:textId="77777777" w:rsidTr="00075FE1">
        <w:tc>
          <w:tcPr>
            <w:tcW w:w="0" w:type="auto"/>
            <w:hideMark/>
          </w:tcPr>
          <w:p w14:paraId="404654D2" w14:textId="77777777" w:rsidR="00B668EE" w:rsidRPr="00B668EE" w:rsidRDefault="00B668EE" w:rsidP="00863C44">
            <w:pPr>
              <w:spacing w:after="0" w:line="240" w:lineRule="auto"/>
            </w:pPr>
            <w:r w:rsidRPr="00B668EE">
              <w:t>Atif Saddiq</w:t>
            </w:r>
          </w:p>
        </w:tc>
        <w:tc>
          <w:tcPr>
            <w:tcW w:w="0" w:type="auto"/>
            <w:hideMark/>
          </w:tcPr>
          <w:p w14:paraId="6530E5DC" w14:textId="77777777" w:rsidR="00B668EE" w:rsidRPr="00B668EE" w:rsidRDefault="00B668EE" w:rsidP="00863C44">
            <w:pPr>
              <w:spacing w:after="0" w:line="240" w:lineRule="auto"/>
            </w:pPr>
            <w:r w:rsidRPr="00B668EE">
              <w:t>Assistant Professor in Primary Care Pharmacy Practice &amp; Digital Lead (</w:t>
            </w:r>
            <w:proofErr w:type="spellStart"/>
            <w:r w:rsidRPr="00B668EE">
              <w:t>MPharm</w:t>
            </w:r>
            <w:proofErr w:type="spellEnd"/>
            <w:r w:rsidRPr="00B668EE">
              <w:t>)</w:t>
            </w:r>
          </w:p>
        </w:tc>
        <w:tc>
          <w:tcPr>
            <w:tcW w:w="0" w:type="auto"/>
            <w:hideMark/>
          </w:tcPr>
          <w:p w14:paraId="1FEF2681" w14:textId="77777777" w:rsidR="00B668EE" w:rsidRPr="00B668EE" w:rsidRDefault="00B668EE" w:rsidP="00863C44">
            <w:pPr>
              <w:spacing w:after="0" w:line="240" w:lineRule="auto"/>
            </w:pPr>
            <w:r w:rsidRPr="00B668EE">
              <w:t>University of Bradford</w:t>
            </w:r>
          </w:p>
        </w:tc>
      </w:tr>
      <w:tr w:rsidR="00B668EE" w:rsidRPr="00B668EE" w14:paraId="3DBD61E8" w14:textId="77777777" w:rsidTr="00075FE1">
        <w:tc>
          <w:tcPr>
            <w:tcW w:w="0" w:type="auto"/>
            <w:hideMark/>
          </w:tcPr>
          <w:p w14:paraId="3537FCD4" w14:textId="77777777" w:rsidR="00B668EE" w:rsidRPr="00B668EE" w:rsidRDefault="00B668EE" w:rsidP="00863C44">
            <w:pPr>
              <w:spacing w:after="0" w:line="240" w:lineRule="auto"/>
            </w:pPr>
            <w:r w:rsidRPr="00B668EE">
              <w:t>Amanda Smith</w:t>
            </w:r>
          </w:p>
        </w:tc>
        <w:tc>
          <w:tcPr>
            <w:tcW w:w="0" w:type="auto"/>
            <w:hideMark/>
          </w:tcPr>
          <w:p w14:paraId="3FEB1221" w14:textId="77777777" w:rsidR="00B668EE" w:rsidRPr="00B668EE" w:rsidRDefault="00B668EE" w:rsidP="00863C44">
            <w:pPr>
              <w:spacing w:after="0" w:line="240" w:lineRule="auto"/>
            </w:pPr>
            <w:r w:rsidRPr="00B668EE">
              <w:t>Senior Pharmacy Technician</w:t>
            </w:r>
          </w:p>
        </w:tc>
        <w:tc>
          <w:tcPr>
            <w:tcW w:w="0" w:type="auto"/>
            <w:hideMark/>
          </w:tcPr>
          <w:p w14:paraId="38234FE9" w14:textId="77777777" w:rsidR="00B668EE" w:rsidRPr="00B668EE" w:rsidRDefault="00B668EE" w:rsidP="00863C44">
            <w:pPr>
              <w:spacing w:after="0" w:line="240" w:lineRule="auto"/>
            </w:pPr>
            <w:r w:rsidRPr="00B668EE">
              <w:t>Blackpool Teaching Hospitals NHS Foundation Trust</w:t>
            </w:r>
          </w:p>
        </w:tc>
      </w:tr>
      <w:tr w:rsidR="00B668EE" w:rsidRPr="00B668EE" w14:paraId="1BA374AA" w14:textId="77777777" w:rsidTr="00075FE1">
        <w:tc>
          <w:tcPr>
            <w:tcW w:w="0" w:type="auto"/>
            <w:hideMark/>
          </w:tcPr>
          <w:p w14:paraId="2561C6F7" w14:textId="77777777" w:rsidR="00B668EE" w:rsidRPr="00B668EE" w:rsidRDefault="00B668EE" w:rsidP="00863C44">
            <w:pPr>
              <w:spacing w:after="0" w:line="240" w:lineRule="auto"/>
            </w:pPr>
            <w:r w:rsidRPr="00B668EE">
              <w:t>Josh Terry</w:t>
            </w:r>
          </w:p>
        </w:tc>
        <w:tc>
          <w:tcPr>
            <w:tcW w:w="0" w:type="auto"/>
            <w:hideMark/>
          </w:tcPr>
          <w:p w14:paraId="331AC8B9" w14:textId="77777777" w:rsidR="00B668EE" w:rsidRPr="00B668EE" w:rsidRDefault="00B668EE" w:rsidP="00863C44">
            <w:pPr>
              <w:spacing w:after="0" w:line="240" w:lineRule="auto"/>
            </w:pPr>
            <w:r w:rsidRPr="00B668EE">
              <w:t>Assistant Director of Pharmacy – Digital Transformation</w:t>
            </w:r>
          </w:p>
        </w:tc>
        <w:tc>
          <w:tcPr>
            <w:tcW w:w="0" w:type="auto"/>
            <w:hideMark/>
          </w:tcPr>
          <w:p w14:paraId="259336A1" w14:textId="77777777" w:rsidR="00B668EE" w:rsidRPr="00B668EE" w:rsidRDefault="00B668EE" w:rsidP="00863C44">
            <w:pPr>
              <w:spacing w:after="0" w:line="240" w:lineRule="auto"/>
            </w:pPr>
            <w:r w:rsidRPr="00B668EE">
              <w:t>The Royal Wolverhampton NHS Trust</w:t>
            </w:r>
          </w:p>
        </w:tc>
      </w:tr>
      <w:tr w:rsidR="00B668EE" w:rsidRPr="00B668EE" w14:paraId="449D03A2" w14:textId="77777777" w:rsidTr="00075FE1">
        <w:tc>
          <w:tcPr>
            <w:tcW w:w="0" w:type="auto"/>
            <w:hideMark/>
          </w:tcPr>
          <w:p w14:paraId="68BF5DBF" w14:textId="77777777" w:rsidR="00B668EE" w:rsidRPr="00B668EE" w:rsidRDefault="00B668EE" w:rsidP="00863C44">
            <w:pPr>
              <w:spacing w:after="0" w:line="240" w:lineRule="auto"/>
            </w:pPr>
            <w:r w:rsidRPr="00B668EE">
              <w:t>Dina Thakker</w:t>
            </w:r>
          </w:p>
        </w:tc>
        <w:tc>
          <w:tcPr>
            <w:tcW w:w="0" w:type="auto"/>
            <w:hideMark/>
          </w:tcPr>
          <w:p w14:paraId="107C46E0" w14:textId="77777777" w:rsidR="00B668EE" w:rsidRPr="00B668EE" w:rsidRDefault="00B668EE" w:rsidP="00863C44">
            <w:pPr>
              <w:spacing w:after="0" w:line="240" w:lineRule="auto"/>
            </w:pPr>
            <w:r w:rsidRPr="00B668EE">
              <w:t>Head of Medicines Optimisation</w:t>
            </w:r>
          </w:p>
        </w:tc>
        <w:tc>
          <w:tcPr>
            <w:tcW w:w="0" w:type="auto"/>
            <w:hideMark/>
          </w:tcPr>
          <w:p w14:paraId="0AB7B4BA" w14:textId="77777777" w:rsidR="00B668EE" w:rsidRPr="00B668EE" w:rsidRDefault="00B668EE" w:rsidP="00863C44">
            <w:pPr>
              <w:spacing w:after="0" w:line="240" w:lineRule="auto"/>
            </w:pPr>
            <w:proofErr w:type="gramStart"/>
            <w:r w:rsidRPr="00B668EE">
              <w:t>South West</w:t>
            </w:r>
            <w:proofErr w:type="gramEnd"/>
            <w:r w:rsidRPr="00B668EE">
              <w:t xml:space="preserve"> London ICB</w:t>
            </w:r>
          </w:p>
        </w:tc>
      </w:tr>
      <w:tr w:rsidR="00B668EE" w:rsidRPr="00B668EE" w14:paraId="2CED297D" w14:textId="77777777" w:rsidTr="00075FE1">
        <w:tc>
          <w:tcPr>
            <w:tcW w:w="0" w:type="auto"/>
            <w:hideMark/>
          </w:tcPr>
          <w:p w14:paraId="56A1434E" w14:textId="77777777" w:rsidR="00B668EE" w:rsidRPr="00B668EE" w:rsidRDefault="00B668EE" w:rsidP="00863C44">
            <w:pPr>
              <w:spacing w:after="0" w:line="240" w:lineRule="auto"/>
            </w:pPr>
            <w:r w:rsidRPr="00B668EE">
              <w:t>Sarah Thompson</w:t>
            </w:r>
          </w:p>
        </w:tc>
        <w:tc>
          <w:tcPr>
            <w:tcW w:w="0" w:type="auto"/>
            <w:hideMark/>
          </w:tcPr>
          <w:p w14:paraId="039FDEEE" w14:textId="77777777" w:rsidR="00B668EE" w:rsidRPr="00B668EE" w:rsidRDefault="00B668EE" w:rsidP="00863C44">
            <w:pPr>
              <w:spacing w:after="0" w:line="240" w:lineRule="auto"/>
            </w:pPr>
            <w:r w:rsidRPr="00B668EE">
              <w:t>Chief Clinical Information Officer</w:t>
            </w:r>
          </w:p>
        </w:tc>
        <w:tc>
          <w:tcPr>
            <w:tcW w:w="0" w:type="auto"/>
            <w:hideMark/>
          </w:tcPr>
          <w:p w14:paraId="273810E7" w14:textId="77777777" w:rsidR="00B668EE" w:rsidRPr="00B668EE" w:rsidRDefault="00B668EE" w:rsidP="00863C44">
            <w:pPr>
              <w:spacing w:after="0" w:line="240" w:lineRule="auto"/>
            </w:pPr>
            <w:r w:rsidRPr="00B668EE">
              <w:t>University Hospitals of Liverpool Group</w:t>
            </w:r>
          </w:p>
        </w:tc>
      </w:tr>
      <w:tr w:rsidR="00B668EE" w:rsidRPr="00B668EE" w14:paraId="59571101" w14:textId="77777777" w:rsidTr="00075FE1">
        <w:tc>
          <w:tcPr>
            <w:tcW w:w="0" w:type="auto"/>
            <w:hideMark/>
          </w:tcPr>
          <w:p w14:paraId="215D6366" w14:textId="77777777" w:rsidR="00B668EE" w:rsidRPr="00B668EE" w:rsidRDefault="00B668EE" w:rsidP="00863C44">
            <w:pPr>
              <w:spacing w:after="0" w:line="240" w:lineRule="auto"/>
            </w:pPr>
            <w:r w:rsidRPr="00B668EE">
              <w:t>Heidi Wright</w:t>
            </w:r>
          </w:p>
        </w:tc>
        <w:tc>
          <w:tcPr>
            <w:tcW w:w="0" w:type="auto"/>
            <w:hideMark/>
          </w:tcPr>
          <w:p w14:paraId="16BB025E" w14:textId="77777777" w:rsidR="00B668EE" w:rsidRPr="00B668EE" w:rsidRDefault="00B668EE" w:rsidP="00863C44">
            <w:pPr>
              <w:spacing w:after="0" w:line="240" w:lineRule="auto"/>
            </w:pPr>
            <w:r w:rsidRPr="00B668EE">
              <w:t>Practice and Policy Lead (England)</w:t>
            </w:r>
          </w:p>
        </w:tc>
        <w:tc>
          <w:tcPr>
            <w:tcW w:w="0" w:type="auto"/>
            <w:hideMark/>
          </w:tcPr>
          <w:p w14:paraId="1F56A079" w14:textId="77777777" w:rsidR="00B668EE" w:rsidRPr="00B668EE" w:rsidRDefault="00B668EE" w:rsidP="00863C44">
            <w:pPr>
              <w:spacing w:after="0" w:line="240" w:lineRule="auto"/>
            </w:pPr>
            <w:r w:rsidRPr="00B668EE">
              <w:t>Royal Pharmaceutical Society</w:t>
            </w:r>
          </w:p>
        </w:tc>
      </w:tr>
      <w:tr w:rsidR="00B668EE" w:rsidRPr="00B668EE" w14:paraId="61AACF0E" w14:textId="77777777" w:rsidTr="00075FE1">
        <w:tc>
          <w:tcPr>
            <w:tcW w:w="0" w:type="auto"/>
            <w:hideMark/>
          </w:tcPr>
          <w:p w14:paraId="7C344567" w14:textId="77777777" w:rsidR="00B668EE" w:rsidRPr="00B668EE" w:rsidRDefault="00B668EE" w:rsidP="00863C44">
            <w:pPr>
              <w:spacing w:after="0" w:line="240" w:lineRule="auto"/>
            </w:pPr>
            <w:r w:rsidRPr="00B668EE">
              <w:t>Jessica Yap</w:t>
            </w:r>
          </w:p>
        </w:tc>
        <w:tc>
          <w:tcPr>
            <w:tcW w:w="0" w:type="auto"/>
            <w:hideMark/>
          </w:tcPr>
          <w:p w14:paraId="7C576BC9" w14:textId="77777777" w:rsidR="00B668EE" w:rsidRPr="00B668EE" w:rsidRDefault="00B668EE" w:rsidP="00863C44">
            <w:pPr>
              <w:spacing w:after="0" w:line="240" w:lineRule="auto"/>
            </w:pPr>
            <w:r w:rsidRPr="00B668EE">
              <w:t>Chief Pharmaceutical Officer’s Clinical Fellow 24/25</w:t>
            </w:r>
          </w:p>
        </w:tc>
        <w:tc>
          <w:tcPr>
            <w:tcW w:w="0" w:type="auto"/>
            <w:hideMark/>
          </w:tcPr>
          <w:p w14:paraId="40CF0976" w14:textId="77777777" w:rsidR="00B668EE" w:rsidRPr="00B668EE" w:rsidRDefault="00B668EE" w:rsidP="00863C44">
            <w:pPr>
              <w:spacing w:after="0" w:line="240" w:lineRule="auto"/>
            </w:pPr>
            <w:r w:rsidRPr="00B668EE">
              <w:t xml:space="preserve">NHS England / </w:t>
            </w:r>
            <w:proofErr w:type="gramStart"/>
            <w:r w:rsidRPr="00B668EE">
              <w:t>South East</w:t>
            </w:r>
            <w:proofErr w:type="gramEnd"/>
            <w:r w:rsidRPr="00B668EE">
              <w:t xml:space="preserve"> London Integrated Care Board</w:t>
            </w:r>
          </w:p>
        </w:tc>
      </w:tr>
    </w:tbl>
    <w:p w14:paraId="0E2D96EA" w14:textId="77777777" w:rsidR="00F243F7" w:rsidRPr="00F243F7" w:rsidRDefault="00F243F7" w:rsidP="00F243F7"/>
    <w:p w14:paraId="0F885183" w14:textId="3A831CE8" w:rsidR="008051F4" w:rsidRDefault="00F5139C" w:rsidP="008051F4">
      <w:pPr>
        <w:pStyle w:val="h2numbered"/>
      </w:pPr>
      <w:r>
        <w:lastRenderedPageBreak/>
        <w:t xml:space="preserve">Roles and </w:t>
      </w:r>
      <w:r w:rsidR="00EE3F43">
        <w:t>R</w:t>
      </w:r>
      <w:r>
        <w:t xml:space="preserve">esponsibilities </w:t>
      </w:r>
      <w:r w:rsidR="008051F4">
        <w:t xml:space="preserve"> </w:t>
      </w:r>
    </w:p>
    <w:p w14:paraId="35B6C11F" w14:textId="77777777" w:rsidR="007F28F9" w:rsidRPr="007F28F9" w:rsidRDefault="007F28F9" w:rsidP="007F28F9">
      <w:pPr>
        <w:pStyle w:val="h3numbered"/>
      </w:pPr>
      <w:r w:rsidRPr="00B21D1A">
        <w:rPr>
          <w:b w:val="0"/>
          <w:bCs/>
          <w:sz w:val="24"/>
        </w:rPr>
        <w:t>Mem</w:t>
      </w:r>
      <w:r>
        <w:rPr>
          <w:b w:val="0"/>
          <w:bCs/>
          <w:sz w:val="24"/>
        </w:rPr>
        <w:t xml:space="preserve">ber of the group will have the following key responsibilities: </w:t>
      </w:r>
    </w:p>
    <w:p w14:paraId="3772E3EB" w14:textId="77777777" w:rsidR="00B21D1A" w:rsidRPr="00B21D1A" w:rsidRDefault="00B21D1A" w:rsidP="00B21D1A">
      <w:pPr>
        <w:pStyle w:val="h3numbered"/>
        <w:numPr>
          <w:ilvl w:val="5"/>
          <w:numId w:val="11"/>
        </w:numPr>
        <w:rPr>
          <w:b w:val="0"/>
          <w:bCs/>
          <w:sz w:val="24"/>
        </w:rPr>
      </w:pPr>
      <w:r w:rsidRPr="00B21D1A">
        <w:rPr>
          <w:b w:val="0"/>
          <w:bCs/>
          <w:sz w:val="24"/>
        </w:rPr>
        <w:t>Attend and actively contribute to meetings.</w:t>
      </w:r>
    </w:p>
    <w:p w14:paraId="4D9E9180" w14:textId="77777777" w:rsidR="00B21D1A" w:rsidRPr="00B21D1A" w:rsidRDefault="00B21D1A" w:rsidP="00B21D1A">
      <w:pPr>
        <w:pStyle w:val="h3numbered"/>
        <w:numPr>
          <w:ilvl w:val="5"/>
          <w:numId w:val="11"/>
        </w:numPr>
        <w:rPr>
          <w:b w:val="0"/>
          <w:bCs/>
          <w:sz w:val="24"/>
        </w:rPr>
      </w:pPr>
      <w:r w:rsidRPr="00B21D1A">
        <w:rPr>
          <w:b w:val="0"/>
          <w:bCs/>
          <w:sz w:val="24"/>
        </w:rPr>
        <w:t xml:space="preserve">Help identify and prioritise issues relevant to the supporting the pharmacy workforce with digital skills and capabilities. </w:t>
      </w:r>
    </w:p>
    <w:p w14:paraId="5740C140" w14:textId="77777777" w:rsidR="00B21D1A" w:rsidRPr="00B21D1A" w:rsidRDefault="00B21D1A" w:rsidP="00B21D1A">
      <w:pPr>
        <w:pStyle w:val="h3numbered"/>
        <w:numPr>
          <w:ilvl w:val="5"/>
          <w:numId w:val="11"/>
        </w:numPr>
        <w:rPr>
          <w:b w:val="0"/>
          <w:bCs/>
          <w:sz w:val="24"/>
        </w:rPr>
      </w:pPr>
      <w:r w:rsidRPr="00B21D1A">
        <w:rPr>
          <w:b w:val="0"/>
          <w:bCs/>
          <w:sz w:val="24"/>
        </w:rPr>
        <w:t xml:space="preserve">Engage with relevant stakeholders to support the project. </w:t>
      </w:r>
    </w:p>
    <w:p w14:paraId="322E5C8D" w14:textId="4DD264BA" w:rsidR="00485F28" w:rsidRDefault="00B21D1A" w:rsidP="00CA371E">
      <w:pPr>
        <w:pStyle w:val="h3numbered"/>
        <w:numPr>
          <w:ilvl w:val="5"/>
          <w:numId w:val="11"/>
        </w:numPr>
      </w:pPr>
      <w:r w:rsidRPr="00B21D1A">
        <w:rPr>
          <w:b w:val="0"/>
          <w:bCs/>
          <w:sz w:val="24"/>
        </w:rPr>
        <w:t>Respond to requests for information and feedback from the working group</w:t>
      </w:r>
      <w:r w:rsidRPr="00B21D1A">
        <w:rPr>
          <w:sz w:val="24"/>
        </w:rPr>
        <w:t>.</w:t>
      </w:r>
      <w:r>
        <w:t xml:space="preserve"> </w:t>
      </w:r>
    </w:p>
    <w:p w14:paraId="3563EED3" w14:textId="22DA1B4D" w:rsidR="00B21D1A" w:rsidRDefault="00EE3F43" w:rsidP="00B21D1A">
      <w:pPr>
        <w:pStyle w:val="h2numbered"/>
      </w:pPr>
      <w:r>
        <w:t>Mode of Operation</w:t>
      </w:r>
    </w:p>
    <w:p w14:paraId="0766C6F3" w14:textId="36AB56B5" w:rsidR="00864F96" w:rsidRPr="00864F96" w:rsidRDefault="00864F96" w:rsidP="00864F96">
      <w:pPr>
        <w:pStyle w:val="h2numbered"/>
        <w:numPr>
          <w:ilvl w:val="0"/>
          <w:numId w:val="0"/>
        </w:numPr>
        <w:rPr>
          <w:rStyle w:val="normaltextrun"/>
          <w:rFonts w:ascii="Segoe UI" w:hAnsi="Segoe UI" w:cs="Segoe UI"/>
          <w:b w:val="0"/>
          <w:bCs/>
          <w:color w:val="0F0F0F"/>
          <w:sz w:val="24"/>
        </w:rPr>
      </w:pPr>
      <w:r w:rsidRPr="00864F96">
        <w:rPr>
          <w:rStyle w:val="normaltextrun"/>
          <w:rFonts w:ascii="Arial" w:eastAsiaTheme="majorEastAsia" w:hAnsi="Arial"/>
          <w:b w:val="0"/>
          <w:bCs/>
          <w:color w:val="0F0F0F"/>
          <w:sz w:val="24"/>
        </w:rPr>
        <w:t xml:space="preserve">Requires attendance of the Chair (or nominated deputy) and 50% of the remaining members (or nominated deputies). </w:t>
      </w:r>
      <w:r w:rsidRPr="00864F96">
        <w:rPr>
          <w:rStyle w:val="normaltextrun"/>
          <w:rFonts w:ascii="Arial" w:eastAsiaTheme="majorEastAsia" w:hAnsi="Arial"/>
          <w:b w:val="0"/>
          <w:bCs/>
          <w:color w:val="000000"/>
          <w:sz w:val="24"/>
        </w:rPr>
        <w:t xml:space="preserve">If the Chair is unable to attend the meeting, it will either be re-scheduled, or the Chair will nominate a deputy for that meeting. </w:t>
      </w:r>
      <w:r w:rsidRPr="00864F96">
        <w:rPr>
          <w:rStyle w:val="normaltextrun"/>
          <w:rFonts w:ascii="Arial" w:eastAsiaTheme="majorEastAsia" w:hAnsi="Arial"/>
          <w:b w:val="0"/>
          <w:bCs/>
          <w:color w:val="0F0F0F"/>
          <w:sz w:val="24"/>
        </w:rPr>
        <w:t>This quorum needs to be flexible enough that progress can be made with the project without negating the control that is needed. </w:t>
      </w:r>
      <w:r w:rsidRPr="00864F96">
        <w:rPr>
          <w:rStyle w:val="eop"/>
          <w:rFonts w:ascii="Arial" w:eastAsiaTheme="majorEastAsia" w:hAnsi="Arial"/>
          <w:b w:val="0"/>
          <w:bCs/>
          <w:color w:val="0F0F0F"/>
          <w:sz w:val="24"/>
        </w:rPr>
        <w:t> </w:t>
      </w:r>
    </w:p>
    <w:p w14:paraId="3DF7372E" w14:textId="7971BE16" w:rsidR="00EE3F43" w:rsidRPr="00A06891" w:rsidRDefault="00864F96" w:rsidP="00A06891">
      <w:pPr>
        <w:pStyle w:val="h2numbered"/>
        <w:numPr>
          <w:ilvl w:val="0"/>
          <w:numId w:val="0"/>
        </w:numPr>
        <w:rPr>
          <w:rFonts w:ascii="Arial" w:eastAsiaTheme="majorEastAsia" w:hAnsi="Arial"/>
          <w:b w:val="0"/>
          <w:bCs/>
          <w:color w:val="0F0F0F"/>
          <w:sz w:val="24"/>
        </w:rPr>
      </w:pPr>
      <w:r w:rsidRPr="00864F96">
        <w:rPr>
          <w:rStyle w:val="normaltextrun"/>
          <w:rFonts w:ascii="Arial" w:eastAsiaTheme="majorEastAsia" w:hAnsi="Arial"/>
          <w:b w:val="0"/>
          <w:bCs/>
          <w:color w:val="0F0F0F"/>
          <w:sz w:val="24"/>
        </w:rPr>
        <w:t>Where attendees are unavailable, a deputy should be sent to represent the business area if agreed in advance.</w:t>
      </w:r>
      <w:r w:rsidRPr="00864F96">
        <w:rPr>
          <w:rStyle w:val="eop"/>
          <w:rFonts w:ascii="Arial" w:eastAsiaTheme="majorEastAsia" w:hAnsi="Arial"/>
          <w:b w:val="0"/>
          <w:bCs/>
          <w:color w:val="0F0F0F"/>
          <w:sz w:val="24"/>
        </w:rPr>
        <w:t> </w:t>
      </w:r>
    </w:p>
    <w:p w14:paraId="7E124177" w14:textId="77777777" w:rsidR="00A06891" w:rsidRDefault="00A06891" w:rsidP="00EE3F43">
      <w:pPr>
        <w:pStyle w:val="h2numbered"/>
      </w:pPr>
      <w:r>
        <w:t>Meetings and Communication</w:t>
      </w:r>
    </w:p>
    <w:p w14:paraId="6014EFAB" w14:textId="77777777" w:rsidR="008257B7" w:rsidRPr="008257B7" w:rsidRDefault="008257B7" w:rsidP="008257B7">
      <w:pPr>
        <w:pStyle w:val="h2numbered"/>
        <w:numPr>
          <w:ilvl w:val="0"/>
          <w:numId w:val="0"/>
        </w:numPr>
        <w:rPr>
          <w:rFonts w:ascii="Arial" w:hAnsi="Arial"/>
          <w:b w:val="0"/>
          <w:bCs/>
          <w:color w:val="auto"/>
          <w:sz w:val="24"/>
        </w:rPr>
      </w:pPr>
      <w:r w:rsidRPr="008257B7">
        <w:rPr>
          <w:rFonts w:ascii="Arial" w:hAnsi="Arial"/>
          <w:b w:val="0"/>
          <w:bCs/>
          <w:color w:val="auto"/>
          <w:sz w:val="24"/>
        </w:rPr>
        <w:t>The group will meet three times between April and June 2025.  Meeting will be held virtually.</w:t>
      </w:r>
    </w:p>
    <w:p w14:paraId="28C2FDCD" w14:textId="5FEE284A" w:rsidR="00EE3F43" w:rsidRPr="008257B7" w:rsidRDefault="008257B7" w:rsidP="00A06891">
      <w:pPr>
        <w:pStyle w:val="h2numbered"/>
        <w:numPr>
          <w:ilvl w:val="0"/>
          <w:numId w:val="0"/>
        </w:numPr>
        <w:rPr>
          <w:rFonts w:ascii="Arial" w:hAnsi="Arial"/>
          <w:b w:val="0"/>
          <w:bCs/>
          <w:color w:val="auto"/>
          <w:sz w:val="24"/>
        </w:rPr>
      </w:pPr>
      <w:r w:rsidRPr="008257B7">
        <w:rPr>
          <w:rFonts w:ascii="Arial" w:hAnsi="Arial"/>
          <w:b w:val="0"/>
          <w:bCs/>
          <w:color w:val="auto"/>
          <w:sz w:val="24"/>
        </w:rPr>
        <w:t>All members will receive agendas, and relevant documents at least one week before meetings. Minutes will be taken from the meeting of key conversations and actions recorded for tracking purposes.   </w:t>
      </w:r>
    </w:p>
    <w:p w14:paraId="287AD4C2" w14:textId="4DB2BA4D" w:rsidR="00EE3F43" w:rsidRDefault="008257B7" w:rsidP="00EE3F43">
      <w:pPr>
        <w:pStyle w:val="h2numbered"/>
      </w:pPr>
      <w:r>
        <w:t xml:space="preserve">Confidentiality </w:t>
      </w:r>
      <w:r w:rsidR="00EE3F43">
        <w:t xml:space="preserve">  </w:t>
      </w:r>
    </w:p>
    <w:p w14:paraId="5D8AEAF0" w14:textId="77777777" w:rsidR="00B21D1A" w:rsidRDefault="00B21D1A" w:rsidP="00485F28">
      <w:pPr>
        <w:spacing w:after="0"/>
      </w:pPr>
    </w:p>
    <w:p w14:paraId="61CDDBE9" w14:textId="77777777" w:rsidR="00CA371E" w:rsidRPr="008536DB" w:rsidRDefault="00CA371E" w:rsidP="00CA371E">
      <w:pPr>
        <w:rPr>
          <w:rFonts w:cs="Arial"/>
          <w:b/>
          <w:bCs/>
          <w:color w:val="0070C0"/>
          <w:sz w:val="32"/>
          <w:szCs w:val="32"/>
          <w:u w:val="single"/>
        </w:rPr>
      </w:pPr>
      <w:bookmarkStart w:id="4" w:name="_Hlk193726129"/>
      <w:r w:rsidRPr="008536DB">
        <w:rPr>
          <w:rFonts w:cs="Arial"/>
          <w:lang w:eastAsia="en-GB"/>
        </w:rPr>
        <w:t xml:space="preserve">All materials and information shared with the Group are assumed to be confidential, unless otherwise stated. However, members can discuss broad, non-attributable meeting outcomes, once minutes have been shared. Members will not disclose information or written material (such as agendas, minutes, discussion papers or other documents) to other parties, unless otherwise directed by the Chair. </w:t>
      </w:r>
    </w:p>
    <w:p w14:paraId="317A5954" w14:textId="77777777" w:rsidR="00CA371E" w:rsidRDefault="00CA371E" w:rsidP="00CA371E">
      <w:pPr>
        <w:pStyle w:val="ListParagraph"/>
        <w:spacing w:after="0" w:line="240" w:lineRule="auto"/>
        <w:rPr>
          <w:rFonts w:cs="Arial"/>
          <w:lang w:eastAsia="en-GB"/>
        </w:rPr>
      </w:pPr>
    </w:p>
    <w:p w14:paraId="3DC1C3A2" w14:textId="77777777" w:rsidR="00CA371E" w:rsidRDefault="00CA371E" w:rsidP="00CA371E">
      <w:pPr>
        <w:spacing w:after="0" w:line="240" w:lineRule="auto"/>
        <w:rPr>
          <w:rFonts w:cs="Arial"/>
          <w:lang w:eastAsia="en-GB"/>
        </w:rPr>
      </w:pPr>
      <w:r w:rsidRPr="00291273">
        <w:rPr>
          <w:rFonts w:cs="Arial"/>
          <w:lang w:eastAsia="en-GB"/>
        </w:rPr>
        <w:t xml:space="preserve">Members of the Task and Finish Group are bound to a legal duty of confidence to protect personal information they may encounter during their work with the Group, reflecting the </w:t>
      </w:r>
      <w:r w:rsidRPr="00291273">
        <w:rPr>
          <w:rFonts w:cs="Arial"/>
          <w:lang w:eastAsia="en-GB"/>
        </w:rPr>
        <w:lastRenderedPageBreak/>
        <w:t xml:space="preserve">common law duty of confidence, the Data Protection Act 1988 and the NHS Care Record Guarantee. </w:t>
      </w:r>
    </w:p>
    <w:p w14:paraId="4D6E5FBD" w14:textId="77777777" w:rsidR="00732B5C" w:rsidRDefault="00732B5C" w:rsidP="00732B5C">
      <w:pPr>
        <w:spacing w:after="0"/>
      </w:pPr>
    </w:p>
    <w:bookmarkEnd w:id="0"/>
    <w:bookmarkEnd w:id="1"/>
    <w:bookmarkEnd w:id="2"/>
    <w:bookmarkEnd w:id="4"/>
    <w:p w14:paraId="1E5BBCB0" w14:textId="77777777" w:rsidR="00732B5C" w:rsidRPr="005E28B6" w:rsidRDefault="00732B5C" w:rsidP="00732B5C">
      <w:pPr>
        <w:spacing w:after="0"/>
      </w:pPr>
    </w:p>
    <w:sectPr w:rsidR="00732B5C" w:rsidRPr="005E28B6" w:rsidSect="001D1247">
      <w:footerReference w:type="default" r:id="rId13"/>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20AD" w14:textId="77777777" w:rsidR="008F1E44" w:rsidRDefault="008F1E44" w:rsidP="000C24AF">
      <w:pPr>
        <w:spacing w:after="0"/>
      </w:pPr>
      <w:r>
        <w:separator/>
      </w:r>
    </w:p>
  </w:endnote>
  <w:endnote w:type="continuationSeparator" w:id="0">
    <w:p w14:paraId="6E8E3F9B" w14:textId="77777777" w:rsidR="008F1E44" w:rsidRDefault="008F1E44" w:rsidP="000C24AF">
      <w:pPr>
        <w:spacing w:after="0"/>
      </w:pPr>
      <w:r>
        <w:continuationSeparator/>
      </w:r>
    </w:p>
  </w:endnote>
  <w:endnote w:type="continuationNotice" w:id="1">
    <w:p w14:paraId="2B06BD1D" w14:textId="77777777" w:rsidR="008F1E44" w:rsidRDefault="008F1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Content>
      <w:p w14:paraId="44BED4F2" w14:textId="77777777" w:rsidR="00F64AB1" w:rsidRDefault="00F64AB1" w:rsidP="00F64AB1">
        <w:pPr>
          <w:pStyle w:val="Footer"/>
          <w:pBdr>
            <w:top w:val="single" w:sz="4" w:space="1" w:color="005EB8"/>
          </w:pBdr>
        </w:pPr>
      </w:p>
      <w:p w14:paraId="67FC33BC" w14:textId="77777777" w:rsidR="00B72132" w:rsidRPr="00F64AB1" w:rsidRDefault="00F64AB1" w:rsidP="00F64AB1">
        <w:pPr>
          <w:pStyle w:val="Footer"/>
        </w:pPr>
        <w:r w:rsidRPr="007F5DBC">
          <w:rPr>
            <w:sz w:val="24"/>
          </w:rPr>
          <w:t>© NHS England 202</w:t>
        </w:r>
        <w:r w:rsidR="005D073D">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F597" w14:textId="77777777" w:rsidR="008F1E44" w:rsidRDefault="008F1E44" w:rsidP="000C24AF">
      <w:pPr>
        <w:spacing w:after="0"/>
      </w:pPr>
      <w:r>
        <w:separator/>
      </w:r>
    </w:p>
  </w:footnote>
  <w:footnote w:type="continuationSeparator" w:id="0">
    <w:p w14:paraId="4372FDB0" w14:textId="77777777" w:rsidR="008F1E44" w:rsidRDefault="008F1E44" w:rsidP="000C24AF">
      <w:pPr>
        <w:spacing w:after="0"/>
      </w:pPr>
      <w:r>
        <w:continuationSeparator/>
      </w:r>
    </w:p>
  </w:footnote>
  <w:footnote w:type="continuationNotice" w:id="1">
    <w:p w14:paraId="67E67E7B" w14:textId="77777777" w:rsidR="008F1E44" w:rsidRDefault="008F1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B2A5"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62336" behindDoc="1" locked="1" layoutInCell="1" allowOverlap="0" wp14:anchorId="4E16DD08" wp14:editId="5E2A6CD2">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8FD7"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1C9DAA3B" wp14:editId="67984929">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1FF1E1F5" w14:textId="77777777" w:rsidR="00B72132" w:rsidRDefault="00B72132" w:rsidP="00B72132">
    <w:pPr>
      <w:pStyle w:val="Header"/>
      <w:pBdr>
        <w:bottom w:val="none" w:sz="0" w:space="0" w:color="auto"/>
      </w:pBdr>
    </w:pPr>
  </w:p>
  <w:p w14:paraId="1D7625FC" w14:textId="77777777" w:rsidR="00B72132" w:rsidRPr="001D243C" w:rsidRDefault="00B72132" w:rsidP="00B72132">
    <w:pPr>
      <w:pStyle w:val="Header"/>
      <w:pBdr>
        <w:bottom w:val="none" w:sz="0" w:space="0" w:color="auto"/>
      </w:pBdr>
    </w:pPr>
  </w:p>
  <w:p w14:paraId="589BEDF1" w14:textId="77777777" w:rsidR="00B72132" w:rsidRPr="00B72132" w:rsidRDefault="00B72132" w:rsidP="00B721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2EFE"/>
    <w:multiLevelType w:val="hybridMultilevel"/>
    <w:tmpl w:val="DEEA6456"/>
    <w:lvl w:ilvl="0" w:tplc="92E03042">
      <w:start w:val="2"/>
      <w:numFmt w:val="bullet"/>
      <w:lvlText w:val="-"/>
      <w:lvlJc w:val="left"/>
      <w:pPr>
        <w:ind w:left="984" w:hanging="360"/>
      </w:pPr>
      <w:rPr>
        <w:rFonts w:ascii="Arial" w:eastAsia="Times New Roman" w:hAnsi="Arial" w:cs="Aria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2BC969E3"/>
    <w:multiLevelType w:val="multilevel"/>
    <w:tmpl w:val="74DCB946"/>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b w:val="0"/>
        <w:bCs/>
        <w:sz w:val="24"/>
        <w:szCs w:val="24"/>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803269"/>
    <w:multiLevelType w:val="hybridMultilevel"/>
    <w:tmpl w:val="3F96C8EC"/>
    <w:lvl w:ilvl="0" w:tplc="92E03042">
      <w:start w:val="2"/>
      <w:numFmt w:val="bullet"/>
      <w:lvlText w:val="-"/>
      <w:lvlJc w:val="left"/>
      <w:pPr>
        <w:ind w:left="984"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C30DC"/>
    <w:multiLevelType w:val="hybridMultilevel"/>
    <w:tmpl w:val="334C4FF6"/>
    <w:lvl w:ilvl="0" w:tplc="B8B6A6A2">
      <w:start w:val="1"/>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C3BA0"/>
    <w:multiLevelType w:val="hybridMultilevel"/>
    <w:tmpl w:val="39C8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A3D04"/>
    <w:multiLevelType w:val="multilevel"/>
    <w:tmpl w:val="7D909A6C"/>
    <w:lvl w:ilvl="0">
      <w:start w:val="3"/>
      <w:numFmt w:val="decimal"/>
      <w:lvlText w:val="%1"/>
      <w:lvlJc w:val="left"/>
      <w:pPr>
        <w:ind w:left="360" w:hanging="360"/>
      </w:pPr>
      <w:rPr>
        <w:rFonts w:ascii="Arial" w:hAnsi="Arial" w:cs="Arial" w:hint="default"/>
        <w:b w:val="0"/>
        <w:color w:val="auto"/>
        <w:sz w:val="24"/>
      </w:rPr>
    </w:lvl>
    <w:lvl w:ilvl="1">
      <w:start w:val="1"/>
      <w:numFmt w:val="decimal"/>
      <w:lvlText w:val="%1.%2"/>
      <w:lvlJc w:val="left"/>
      <w:pPr>
        <w:ind w:left="720" w:hanging="720"/>
      </w:pPr>
      <w:rPr>
        <w:rFonts w:ascii="Arial" w:hAnsi="Arial" w:cs="Arial" w:hint="default"/>
        <w:b/>
        <w:bCs/>
        <w:i w:val="0"/>
        <w:iCs w:val="0"/>
        <w:color w:val="auto"/>
        <w:sz w:val="24"/>
      </w:rPr>
    </w:lvl>
    <w:lvl w:ilvl="2">
      <w:start w:val="1"/>
      <w:numFmt w:val="decimal"/>
      <w:lvlText w:val="%1.%2.%3"/>
      <w:lvlJc w:val="left"/>
      <w:pPr>
        <w:ind w:left="720" w:hanging="720"/>
      </w:pPr>
      <w:rPr>
        <w:rFonts w:ascii="Arial" w:hAnsi="Arial" w:cs="Arial" w:hint="default"/>
        <w:b w:val="0"/>
        <w:color w:val="auto"/>
        <w:sz w:val="24"/>
      </w:rPr>
    </w:lvl>
    <w:lvl w:ilvl="3">
      <w:start w:val="1"/>
      <w:numFmt w:val="decimal"/>
      <w:lvlText w:val="%1.%2.%3.%4"/>
      <w:lvlJc w:val="left"/>
      <w:pPr>
        <w:ind w:left="1080" w:hanging="1080"/>
      </w:pPr>
      <w:rPr>
        <w:rFonts w:ascii="Arial" w:hAnsi="Arial" w:cs="Arial" w:hint="default"/>
        <w:b w:val="0"/>
        <w:color w:val="auto"/>
        <w:sz w:val="24"/>
      </w:rPr>
    </w:lvl>
    <w:lvl w:ilvl="4">
      <w:start w:val="1"/>
      <w:numFmt w:val="decimal"/>
      <w:lvlText w:val="%1.%2.%3.%4.%5"/>
      <w:lvlJc w:val="left"/>
      <w:pPr>
        <w:ind w:left="1440" w:hanging="1440"/>
      </w:pPr>
      <w:rPr>
        <w:rFonts w:ascii="Arial" w:hAnsi="Arial" w:cs="Arial" w:hint="default"/>
        <w:b w:val="0"/>
        <w:color w:val="auto"/>
        <w:sz w:val="24"/>
      </w:rPr>
    </w:lvl>
    <w:lvl w:ilvl="5">
      <w:start w:val="1"/>
      <w:numFmt w:val="decimal"/>
      <w:lvlText w:val="%1.%2.%3.%4.%5.%6"/>
      <w:lvlJc w:val="left"/>
      <w:pPr>
        <w:ind w:left="1440" w:hanging="1440"/>
      </w:pPr>
      <w:rPr>
        <w:rFonts w:ascii="Arial" w:hAnsi="Arial" w:cs="Arial" w:hint="default"/>
        <w:b w:val="0"/>
        <w:color w:val="auto"/>
        <w:sz w:val="24"/>
      </w:rPr>
    </w:lvl>
    <w:lvl w:ilvl="6">
      <w:start w:val="1"/>
      <w:numFmt w:val="decimal"/>
      <w:lvlText w:val="%1.%2.%3.%4.%5.%6.%7"/>
      <w:lvlJc w:val="left"/>
      <w:pPr>
        <w:ind w:left="1800" w:hanging="1800"/>
      </w:pPr>
      <w:rPr>
        <w:rFonts w:ascii="Arial" w:hAnsi="Arial" w:cs="Arial" w:hint="default"/>
        <w:b w:val="0"/>
        <w:color w:val="auto"/>
        <w:sz w:val="24"/>
      </w:rPr>
    </w:lvl>
    <w:lvl w:ilvl="7">
      <w:start w:val="1"/>
      <w:numFmt w:val="decimal"/>
      <w:lvlText w:val="%1.%2.%3.%4.%5.%6.%7.%8"/>
      <w:lvlJc w:val="left"/>
      <w:pPr>
        <w:ind w:left="2160" w:hanging="2160"/>
      </w:pPr>
      <w:rPr>
        <w:rFonts w:ascii="Arial" w:hAnsi="Arial" w:cs="Arial" w:hint="default"/>
        <w:b w:val="0"/>
        <w:color w:val="auto"/>
        <w:sz w:val="24"/>
      </w:rPr>
    </w:lvl>
    <w:lvl w:ilvl="8">
      <w:start w:val="1"/>
      <w:numFmt w:val="decimal"/>
      <w:lvlText w:val="%1.%2.%3.%4.%5.%6.%7.%8.%9"/>
      <w:lvlJc w:val="left"/>
      <w:pPr>
        <w:ind w:left="2160" w:hanging="2160"/>
      </w:pPr>
      <w:rPr>
        <w:rFonts w:ascii="Arial" w:hAnsi="Arial" w:cs="Arial" w:hint="default"/>
        <w:b w:val="0"/>
        <w:color w:val="auto"/>
        <w:sz w:val="24"/>
      </w:rPr>
    </w:lvl>
  </w:abstractNum>
  <w:abstractNum w:abstractNumId="8" w15:restartNumberingAfterBreak="0">
    <w:nsid w:val="71923F58"/>
    <w:multiLevelType w:val="multilevel"/>
    <w:tmpl w:val="A3B6F6CC"/>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Aptos" w:eastAsiaTheme="minorHAnsi" w:hAnsi="Aptos" w:cstheme="minorBidi"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bullet"/>
      <w:lvlText w:val="-"/>
      <w:lvlJc w:val="left"/>
      <w:pPr>
        <w:ind w:left="785" w:hanging="360"/>
      </w:pPr>
      <w:rPr>
        <w:rFonts w:ascii="Aptos" w:eastAsiaTheme="minorHAnsi" w:hAnsi="Aptos" w:cstheme="minorBidi"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562EC"/>
    <w:multiLevelType w:val="hybridMultilevel"/>
    <w:tmpl w:val="6382C8CE"/>
    <w:lvl w:ilvl="0" w:tplc="F4C4AC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B3DAD"/>
    <w:multiLevelType w:val="multilevel"/>
    <w:tmpl w:val="8D321EC6"/>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Aptos" w:eastAsiaTheme="minorHAnsi" w:hAnsi="Aptos" w:cstheme="minorBidi"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bullet"/>
      <w:lvlText w:val="-"/>
      <w:lvlJc w:val="left"/>
      <w:pPr>
        <w:ind w:left="1494" w:hanging="360"/>
      </w:pPr>
      <w:rPr>
        <w:rFonts w:ascii="Aptos" w:eastAsiaTheme="minorHAnsi" w:hAnsi="Aptos" w:cstheme="minorBidi" w:hint="default"/>
      </w:rPr>
    </w:lvl>
    <w:lvl w:ilvl="6">
      <w:start w:val="1"/>
      <w:numFmt w:val="decimal"/>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9795252">
    <w:abstractNumId w:val="0"/>
  </w:num>
  <w:num w:numId="2" w16cid:durableId="1394693074">
    <w:abstractNumId w:val="5"/>
  </w:num>
  <w:num w:numId="3" w16cid:durableId="570964709">
    <w:abstractNumId w:val="2"/>
  </w:num>
  <w:num w:numId="4" w16cid:durableId="318771098">
    <w:abstractNumId w:val="1"/>
  </w:num>
  <w:num w:numId="5" w16cid:durableId="1902445197">
    <w:abstractNumId w:val="9"/>
  </w:num>
  <w:num w:numId="6" w16cid:durableId="1150054388">
    <w:abstractNumId w:val="3"/>
  </w:num>
  <w:num w:numId="7" w16cid:durableId="1606694445">
    <w:abstractNumId w:val="7"/>
  </w:num>
  <w:num w:numId="8" w16cid:durableId="1805737123">
    <w:abstractNumId w:val="6"/>
  </w:num>
  <w:num w:numId="9" w16cid:durableId="1197352110">
    <w:abstractNumId w:val="4"/>
  </w:num>
  <w:num w:numId="10" w16cid:durableId="1521121015">
    <w:abstractNumId w:val="8"/>
  </w:num>
  <w:num w:numId="11" w16cid:durableId="121546242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E0"/>
    <w:rsid w:val="00000197"/>
    <w:rsid w:val="000005C7"/>
    <w:rsid w:val="00002095"/>
    <w:rsid w:val="0000416F"/>
    <w:rsid w:val="000108B8"/>
    <w:rsid w:val="0001164C"/>
    <w:rsid w:val="0003185C"/>
    <w:rsid w:val="00031FD0"/>
    <w:rsid w:val="00033831"/>
    <w:rsid w:val="00055630"/>
    <w:rsid w:val="00061452"/>
    <w:rsid w:val="000733A2"/>
    <w:rsid w:val="00075FE1"/>
    <w:rsid w:val="0008313C"/>
    <w:rsid w:val="00085A64"/>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50DCC"/>
    <w:rsid w:val="001656B0"/>
    <w:rsid w:val="00167368"/>
    <w:rsid w:val="001704CD"/>
    <w:rsid w:val="001716E5"/>
    <w:rsid w:val="0019462E"/>
    <w:rsid w:val="001C3565"/>
    <w:rsid w:val="001C6937"/>
    <w:rsid w:val="001D1247"/>
    <w:rsid w:val="001D243C"/>
    <w:rsid w:val="001E004E"/>
    <w:rsid w:val="001E27F8"/>
    <w:rsid w:val="001F3126"/>
    <w:rsid w:val="00203E10"/>
    <w:rsid w:val="002117F1"/>
    <w:rsid w:val="0022134A"/>
    <w:rsid w:val="0022596F"/>
    <w:rsid w:val="00240B6E"/>
    <w:rsid w:val="00246075"/>
    <w:rsid w:val="00251B94"/>
    <w:rsid w:val="00270DAD"/>
    <w:rsid w:val="00276EAB"/>
    <w:rsid w:val="002855F7"/>
    <w:rsid w:val="00294488"/>
    <w:rsid w:val="002A3F48"/>
    <w:rsid w:val="002A45CD"/>
    <w:rsid w:val="002B24BD"/>
    <w:rsid w:val="002B3BFD"/>
    <w:rsid w:val="002C0816"/>
    <w:rsid w:val="002F7B8F"/>
    <w:rsid w:val="00325353"/>
    <w:rsid w:val="0033715E"/>
    <w:rsid w:val="00340F1D"/>
    <w:rsid w:val="0034439B"/>
    <w:rsid w:val="003444C7"/>
    <w:rsid w:val="0034560E"/>
    <w:rsid w:val="0035386A"/>
    <w:rsid w:val="0035464A"/>
    <w:rsid w:val="00357702"/>
    <w:rsid w:val="00363A6A"/>
    <w:rsid w:val="0037033E"/>
    <w:rsid w:val="0037334B"/>
    <w:rsid w:val="00384FA1"/>
    <w:rsid w:val="003A4B22"/>
    <w:rsid w:val="003B2686"/>
    <w:rsid w:val="003B6BB4"/>
    <w:rsid w:val="003D3A42"/>
    <w:rsid w:val="003D3C14"/>
    <w:rsid w:val="003F0FC6"/>
    <w:rsid w:val="003F7B0C"/>
    <w:rsid w:val="00410DE9"/>
    <w:rsid w:val="00411D1D"/>
    <w:rsid w:val="00420297"/>
    <w:rsid w:val="00420E7F"/>
    <w:rsid w:val="00423FAF"/>
    <w:rsid w:val="00427636"/>
    <w:rsid w:val="00430131"/>
    <w:rsid w:val="00443088"/>
    <w:rsid w:val="00455A3F"/>
    <w:rsid w:val="00472D33"/>
    <w:rsid w:val="00484943"/>
    <w:rsid w:val="00485F28"/>
    <w:rsid w:val="00491977"/>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673D1"/>
    <w:rsid w:val="00577A42"/>
    <w:rsid w:val="0058121B"/>
    <w:rsid w:val="00584D6A"/>
    <w:rsid w:val="00586708"/>
    <w:rsid w:val="00590D21"/>
    <w:rsid w:val="005A3B89"/>
    <w:rsid w:val="005C068C"/>
    <w:rsid w:val="005C2644"/>
    <w:rsid w:val="005C5A24"/>
    <w:rsid w:val="005D073D"/>
    <w:rsid w:val="005D4E5A"/>
    <w:rsid w:val="005D61B4"/>
    <w:rsid w:val="005E044E"/>
    <w:rsid w:val="005E28B6"/>
    <w:rsid w:val="005F0359"/>
    <w:rsid w:val="00601DBA"/>
    <w:rsid w:val="00613251"/>
    <w:rsid w:val="00614F79"/>
    <w:rsid w:val="00616632"/>
    <w:rsid w:val="0063502E"/>
    <w:rsid w:val="00654EE0"/>
    <w:rsid w:val="00655AF0"/>
    <w:rsid w:val="006679DE"/>
    <w:rsid w:val="00671B7A"/>
    <w:rsid w:val="00675E35"/>
    <w:rsid w:val="00684633"/>
    <w:rsid w:val="00692041"/>
    <w:rsid w:val="00694FC4"/>
    <w:rsid w:val="006D02E8"/>
    <w:rsid w:val="006E0C21"/>
    <w:rsid w:val="006E2FE7"/>
    <w:rsid w:val="006F37F0"/>
    <w:rsid w:val="00702B4D"/>
    <w:rsid w:val="00710E40"/>
    <w:rsid w:val="0071497F"/>
    <w:rsid w:val="00723A85"/>
    <w:rsid w:val="00732B5C"/>
    <w:rsid w:val="0073429A"/>
    <w:rsid w:val="00740573"/>
    <w:rsid w:val="00753953"/>
    <w:rsid w:val="00761E45"/>
    <w:rsid w:val="00763FA3"/>
    <w:rsid w:val="007663CB"/>
    <w:rsid w:val="0077565B"/>
    <w:rsid w:val="00776A89"/>
    <w:rsid w:val="00796E96"/>
    <w:rsid w:val="007A1D0E"/>
    <w:rsid w:val="007E4138"/>
    <w:rsid w:val="007E4C44"/>
    <w:rsid w:val="007E6C52"/>
    <w:rsid w:val="007F28F9"/>
    <w:rsid w:val="007F5954"/>
    <w:rsid w:val="007F5DBC"/>
    <w:rsid w:val="00801629"/>
    <w:rsid w:val="008051F4"/>
    <w:rsid w:val="00811505"/>
    <w:rsid w:val="00811876"/>
    <w:rsid w:val="0081544B"/>
    <w:rsid w:val="008257B7"/>
    <w:rsid w:val="008342F4"/>
    <w:rsid w:val="00853A57"/>
    <w:rsid w:val="00855D19"/>
    <w:rsid w:val="00856061"/>
    <w:rsid w:val="008625E8"/>
    <w:rsid w:val="00863C44"/>
    <w:rsid w:val="00864885"/>
    <w:rsid w:val="00864F96"/>
    <w:rsid w:val="008744B1"/>
    <w:rsid w:val="00880D4A"/>
    <w:rsid w:val="00897829"/>
    <w:rsid w:val="008A72E0"/>
    <w:rsid w:val="008B1EAC"/>
    <w:rsid w:val="008C7569"/>
    <w:rsid w:val="008D2816"/>
    <w:rsid w:val="008D50ED"/>
    <w:rsid w:val="008D5572"/>
    <w:rsid w:val="008D5953"/>
    <w:rsid w:val="008E2296"/>
    <w:rsid w:val="008F1E44"/>
    <w:rsid w:val="0090358E"/>
    <w:rsid w:val="00905552"/>
    <w:rsid w:val="00917854"/>
    <w:rsid w:val="00922AD1"/>
    <w:rsid w:val="0094128E"/>
    <w:rsid w:val="00943EC5"/>
    <w:rsid w:val="00970C89"/>
    <w:rsid w:val="00987163"/>
    <w:rsid w:val="00990E1C"/>
    <w:rsid w:val="009A0001"/>
    <w:rsid w:val="009B0321"/>
    <w:rsid w:val="009B47EA"/>
    <w:rsid w:val="009C27F0"/>
    <w:rsid w:val="009D24D4"/>
    <w:rsid w:val="009F09FD"/>
    <w:rsid w:val="009F1650"/>
    <w:rsid w:val="009F4912"/>
    <w:rsid w:val="009F7412"/>
    <w:rsid w:val="00A02EEF"/>
    <w:rsid w:val="00A03469"/>
    <w:rsid w:val="00A06891"/>
    <w:rsid w:val="00A124B9"/>
    <w:rsid w:val="00A24407"/>
    <w:rsid w:val="00A268E2"/>
    <w:rsid w:val="00A37438"/>
    <w:rsid w:val="00A41585"/>
    <w:rsid w:val="00A646D7"/>
    <w:rsid w:val="00A66950"/>
    <w:rsid w:val="00A67B7A"/>
    <w:rsid w:val="00A75B7E"/>
    <w:rsid w:val="00A812B3"/>
    <w:rsid w:val="00AB3248"/>
    <w:rsid w:val="00AB731C"/>
    <w:rsid w:val="00AC103C"/>
    <w:rsid w:val="00AC7958"/>
    <w:rsid w:val="00AE12E0"/>
    <w:rsid w:val="00AE45DB"/>
    <w:rsid w:val="00AE554A"/>
    <w:rsid w:val="00AE6B55"/>
    <w:rsid w:val="00AF7217"/>
    <w:rsid w:val="00B051B5"/>
    <w:rsid w:val="00B21D1A"/>
    <w:rsid w:val="00B44DD5"/>
    <w:rsid w:val="00B57496"/>
    <w:rsid w:val="00B668EE"/>
    <w:rsid w:val="00B72132"/>
    <w:rsid w:val="00B73432"/>
    <w:rsid w:val="00B738AB"/>
    <w:rsid w:val="00B77C41"/>
    <w:rsid w:val="00B81669"/>
    <w:rsid w:val="00B907B5"/>
    <w:rsid w:val="00BA1E13"/>
    <w:rsid w:val="00BA6DA0"/>
    <w:rsid w:val="00BC294E"/>
    <w:rsid w:val="00BC5961"/>
    <w:rsid w:val="00BC5F53"/>
    <w:rsid w:val="00BC78C6"/>
    <w:rsid w:val="00BD4ACC"/>
    <w:rsid w:val="00BE0046"/>
    <w:rsid w:val="00BE6447"/>
    <w:rsid w:val="00C01D97"/>
    <w:rsid w:val="00C021AB"/>
    <w:rsid w:val="00C07F6B"/>
    <w:rsid w:val="00C15176"/>
    <w:rsid w:val="00C2506B"/>
    <w:rsid w:val="00C37063"/>
    <w:rsid w:val="00C40AAB"/>
    <w:rsid w:val="00C52947"/>
    <w:rsid w:val="00C62F41"/>
    <w:rsid w:val="00C67367"/>
    <w:rsid w:val="00C846FE"/>
    <w:rsid w:val="00C85F4A"/>
    <w:rsid w:val="00C92413"/>
    <w:rsid w:val="00CA0FAC"/>
    <w:rsid w:val="00CA371E"/>
    <w:rsid w:val="00CA667A"/>
    <w:rsid w:val="00CC30D9"/>
    <w:rsid w:val="00CC7B1C"/>
    <w:rsid w:val="00CE086C"/>
    <w:rsid w:val="00CF4C68"/>
    <w:rsid w:val="00CF50A9"/>
    <w:rsid w:val="00CF7DA5"/>
    <w:rsid w:val="00D110DB"/>
    <w:rsid w:val="00D2315A"/>
    <w:rsid w:val="00D356F8"/>
    <w:rsid w:val="00D50FF0"/>
    <w:rsid w:val="00D66537"/>
    <w:rsid w:val="00D83774"/>
    <w:rsid w:val="00D92BBC"/>
    <w:rsid w:val="00D93D0D"/>
    <w:rsid w:val="00DA589B"/>
    <w:rsid w:val="00DC7A9D"/>
    <w:rsid w:val="00DD1729"/>
    <w:rsid w:val="00DD3B24"/>
    <w:rsid w:val="00DD77F0"/>
    <w:rsid w:val="00DD7C30"/>
    <w:rsid w:val="00DE3AB8"/>
    <w:rsid w:val="00DE534D"/>
    <w:rsid w:val="00DF4DBC"/>
    <w:rsid w:val="00E02369"/>
    <w:rsid w:val="00E44A24"/>
    <w:rsid w:val="00E45C31"/>
    <w:rsid w:val="00E5122E"/>
    <w:rsid w:val="00E5704B"/>
    <w:rsid w:val="00E85295"/>
    <w:rsid w:val="00E930A9"/>
    <w:rsid w:val="00EA16A9"/>
    <w:rsid w:val="00EA46DE"/>
    <w:rsid w:val="00EB1195"/>
    <w:rsid w:val="00EB4C88"/>
    <w:rsid w:val="00EB6372"/>
    <w:rsid w:val="00EC37E3"/>
    <w:rsid w:val="00EC5299"/>
    <w:rsid w:val="00ED3649"/>
    <w:rsid w:val="00EE0481"/>
    <w:rsid w:val="00EE3F43"/>
    <w:rsid w:val="00F02804"/>
    <w:rsid w:val="00F06F3B"/>
    <w:rsid w:val="00F13D85"/>
    <w:rsid w:val="00F23AE7"/>
    <w:rsid w:val="00F243F7"/>
    <w:rsid w:val="00F25CC7"/>
    <w:rsid w:val="00F42EB9"/>
    <w:rsid w:val="00F5139C"/>
    <w:rsid w:val="00F523E6"/>
    <w:rsid w:val="00F534B8"/>
    <w:rsid w:val="00F5718C"/>
    <w:rsid w:val="00F609E1"/>
    <w:rsid w:val="00F61204"/>
    <w:rsid w:val="00F64AB1"/>
    <w:rsid w:val="00F721B3"/>
    <w:rsid w:val="00F8486E"/>
    <w:rsid w:val="00F8709D"/>
    <w:rsid w:val="00F94E17"/>
    <w:rsid w:val="00FA30C8"/>
    <w:rsid w:val="00FA4212"/>
    <w:rsid w:val="00FA5CA0"/>
    <w:rsid w:val="00FA6A53"/>
    <w:rsid w:val="00FB4899"/>
    <w:rsid w:val="00FB4EB0"/>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C77A"/>
  <w15:docId w15:val="{DD50F6A3-BEE7-4082-B5B8-771F6DB9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1EAC"/>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1EAC"/>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UnresolvedMention">
    <w:name w:val="Unresolved Mention"/>
    <w:basedOn w:val="DefaultParagraphFont"/>
    <w:uiPriority w:val="99"/>
    <w:semiHidden/>
    <w:unhideWhenUsed/>
    <w:rsid w:val="008051F4"/>
    <w:rPr>
      <w:color w:val="605E5C"/>
      <w:shd w:val="clear" w:color="auto" w:fill="E1DFDD"/>
    </w:rPr>
  </w:style>
  <w:style w:type="character" w:styleId="FollowedHyperlink">
    <w:name w:val="FollowedHyperlink"/>
    <w:basedOn w:val="DefaultParagraphFont"/>
    <w:uiPriority w:val="99"/>
    <w:semiHidden/>
    <w:unhideWhenUsed/>
    <w:rsid w:val="00FA6A53"/>
    <w:rPr>
      <w:color w:val="003087" w:themeColor="followedHyperlink"/>
      <w:u w:val="single"/>
    </w:rPr>
  </w:style>
  <w:style w:type="paragraph" w:customStyle="1" w:styleId="paragraph">
    <w:name w:val="paragraph"/>
    <w:basedOn w:val="Normal"/>
    <w:rsid w:val="00864F96"/>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864F96"/>
  </w:style>
  <w:style w:type="character" w:customStyle="1" w:styleId="eop">
    <w:name w:val="eop"/>
    <w:basedOn w:val="DefaultParagraphFont"/>
    <w:rsid w:val="00864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GBCBTDJU\OneDrive%20-%20NHS\digital%20workforce\Brief%20and%20TOR%20for%20pharmacy%20workforce%20-%20digital%20TF%20group%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913A0C66604139B8F6CB97FC17A25B"/>
        <w:category>
          <w:name w:val="General"/>
          <w:gallery w:val="placeholder"/>
        </w:category>
        <w:types>
          <w:type w:val="bbPlcHdr"/>
        </w:types>
        <w:behaviors>
          <w:behavior w:val="content"/>
        </w:behaviors>
        <w:guid w:val="{38C960EA-27AD-44DB-A2E6-4BE002FBBFCC}"/>
      </w:docPartPr>
      <w:docPartBody>
        <w:p w:rsidR="00000000" w:rsidRDefault="00000000">
          <w:pPr>
            <w:pStyle w:val="E0913A0C66604139B8F6CB97FC17A25B"/>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FF"/>
    <w:rsid w:val="000756FF"/>
    <w:rsid w:val="003768FB"/>
    <w:rsid w:val="00FA5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913A0C66604139B8F6CB97FC17A25B">
    <w:name w:val="E0913A0C66604139B8F6CB97FC17A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5CA5E08054FD459D4EF6A9E070BBBA" ma:contentTypeVersion="8" ma:contentTypeDescription="Create a new document." ma:contentTypeScope="" ma:versionID="d3f18e51cc0feca4218416013b81e64a">
  <xsd:schema xmlns:xsd="http://www.w3.org/2001/XMLSchema" xmlns:xs="http://www.w3.org/2001/XMLSchema" xmlns:p="http://schemas.microsoft.com/office/2006/metadata/properties" xmlns:ns2="06420201-ca31-43f2-9f44-bb29c8bc933b" xmlns:ns3="c036be12-d36c-4123-b7c6-21e1d4620f73" targetNamespace="http://schemas.microsoft.com/office/2006/metadata/properties" ma:root="true" ma:fieldsID="7d70f59d2cc8711ffa61d123691c5f62" ns2:_="" ns3:_="">
    <xsd:import namespace="06420201-ca31-43f2-9f44-bb29c8bc933b"/>
    <xsd:import namespace="c036be12-d36c-4123-b7c6-21e1d4620f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0201-ca31-43f2-9f44-bb29c8bc933b"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6be12-d36c-4123-b7c6-21e1d4620f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4AA97E75-119F-4D0C-8288-67B49409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20201-ca31-43f2-9f44-bb29c8bc933b"/>
    <ds:schemaRef ds:uri="c036be12-d36c-4123-b7c6-21e1d4620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Brief and TOR for pharmacy workforce - digital TF group </Template>
  <TotalTime>198</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Expression of Interest      Pharmacy Workforce – Digital Task and Finish Group</vt:lpstr>
    </vt:vector>
  </TitlesOfParts>
  <Company>Health &amp; Social Care Information Centre</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Pharmacy Workforce – Digital Task and Finish Group</dc:title>
  <dc:subject/>
  <dc:creator>KHAN-PATEL, Amna (NHS ENGLAND - X24)</dc:creator>
  <cp:keywords/>
  <cp:lastModifiedBy>KHAN-PATEL, Amna (NHS ENGLAND)</cp:lastModifiedBy>
  <cp:revision>22</cp:revision>
  <cp:lastPrinted>2016-07-14T17:27:00Z</cp:lastPrinted>
  <dcterms:created xsi:type="dcterms:W3CDTF">2025-12-11T06:39:00Z</dcterms:created>
  <dcterms:modified xsi:type="dcterms:W3CDTF">2025-12-11T10:20:00Z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0x010100065CA5E08054FD459D4EF6A9E070BBBA</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