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4AD" w14:textId="5FD1A2F6" w:rsidR="004130F1" w:rsidRDefault="00B2460C" w:rsidP="004130F1">
      <w:pPr>
        <w:pStyle w:val="Heading1"/>
        <w:rPr>
          <w:b/>
          <w:bCs/>
        </w:rPr>
      </w:pPr>
      <w:r>
        <w:rPr>
          <w:b/>
          <w:bCs/>
        </w:rPr>
        <w:t>Primary Care</w:t>
      </w:r>
      <w:r w:rsidR="005B586C">
        <w:rPr>
          <w:b/>
          <w:bCs/>
        </w:rPr>
        <w:t xml:space="preserve"> </w:t>
      </w:r>
      <w:r w:rsidR="00552F44">
        <w:rPr>
          <w:b/>
          <w:bCs/>
        </w:rPr>
        <w:t>Pharmacy</w:t>
      </w:r>
      <w:r w:rsidR="00C834C9">
        <w:rPr>
          <w:b/>
          <w:bCs/>
        </w:rPr>
        <w:t xml:space="preserve"> </w:t>
      </w:r>
      <w:r w:rsidR="004130F1">
        <w:rPr>
          <w:b/>
          <w:bCs/>
        </w:rPr>
        <w:t xml:space="preserve">Expert Advisory Group </w:t>
      </w:r>
      <w:r w:rsidR="00C834C9">
        <w:rPr>
          <w:b/>
          <w:bCs/>
        </w:rPr>
        <w:t>Agenda</w:t>
      </w:r>
    </w:p>
    <w:p w14:paraId="08659CC0" w14:textId="77777777" w:rsidR="00787DBB" w:rsidRPr="00787DBB" w:rsidRDefault="00787DBB" w:rsidP="00787DBB"/>
    <w:p w14:paraId="501E6576" w14:textId="322557AF" w:rsidR="00DE19B1" w:rsidRPr="00DE19B1" w:rsidRDefault="0004053B" w:rsidP="00DE19B1">
      <w:pPr>
        <w:spacing w:after="0"/>
        <w:rPr>
          <w:b/>
          <w:bCs/>
          <w:sz w:val="28"/>
          <w:szCs w:val="28"/>
        </w:rPr>
      </w:pPr>
      <w:r>
        <w:rPr>
          <w:b/>
          <w:bCs/>
          <w:sz w:val="28"/>
          <w:szCs w:val="28"/>
        </w:rPr>
        <w:t>Tuesday</w:t>
      </w:r>
      <w:r w:rsidR="004237B3">
        <w:rPr>
          <w:b/>
          <w:bCs/>
          <w:sz w:val="28"/>
          <w:szCs w:val="28"/>
        </w:rPr>
        <w:t xml:space="preserve"> </w:t>
      </w:r>
      <w:r w:rsidR="007510AD">
        <w:rPr>
          <w:b/>
          <w:bCs/>
          <w:sz w:val="28"/>
          <w:szCs w:val="28"/>
        </w:rPr>
        <w:t>29 March</w:t>
      </w:r>
      <w:r w:rsidR="000C5A09">
        <w:rPr>
          <w:b/>
          <w:bCs/>
          <w:sz w:val="28"/>
          <w:szCs w:val="28"/>
        </w:rPr>
        <w:t xml:space="preserve"> </w:t>
      </w:r>
      <w:r w:rsidR="004237B3">
        <w:rPr>
          <w:b/>
          <w:bCs/>
          <w:sz w:val="28"/>
          <w:szCs w:val="28"/>
        </w:rPr>
        <w:t>202</w:t>
      </w:r>
      <w:r w:rsidR="00CA621E">
        <w:rPr>
          <w:b/>
          <w:bCs/>
          <w:sz w:val="28"/>
          <w:szCs w:val="28"/>
        </w:rPr>
        <w:t>2</w:t>
      </w:r>
      <w:r w:rsidR="004237B3">
        <w:rPr>
          <w:b/>
          <w:bCs/>
          <w:sz w:val="28"/>
          <w:szCs w:val="28"/>
        </w:rPr>
        <w:t xml:space="preserve"> 19.</w:t>
      </w:r>
      <w:r>
        <w:rPr>
          <w:b/>
          <w:bCs/>
          <w:sz w:val="28"/>
          <w:szCs w:val="28"/>
        </w:rPr>
        <w:t>00</w:t>
      </w:r>
      <w:r w:rsidR="004237B3">
        <w:rPr>
          <w:b/>
          <w:bCs/>
          <w:sz w:val="28"/>
          <w:szCs w:val="28"/>
        </w:rPr>
        <w:t xml:space="preserve"> – 21.</w:t>
      </w:r>
      <w:r>
        <w:rPr>
          <w:b/>
          <w:bCs/>
          <w:sz w:val="28"/>
          <w:szCs w:val="28"/>
        </w:rPr>
        <w:t>00</w:t>
      </w:r>
      <w:r w:rsidR="004237B3">
        <w:rPr>
          <w:b/>
          <w:bCs/>
          <w:sz w:val="28"/>
          <w:szCs w:val="28"/>
        </w:rPr>
        <w:t xml:space="preserve"> By</w:t>
      </w:r>
      <w:r w:rsidR="00F27759">
        <w:rPr>
          <w:b/>
          <w:bCs/>
          <w:sz w:val="28"/>
          <w:szCs w:val="28"/>
        </w:rPr>
        <w:t xml:space="preserve"> Zoom: </w:t>
      </w:r>
    </w:p>
    <w:p w14:paraId="0533286C" w14:textId="0F2E5D60" w:rsidR="00BE5822" w:rsidRDefault="00BE5822" w:rsidP="004130F1">
      <w:pPr>
        <w:spacing w:after="0"/>
      </w:pPr>
    </w:p>
    <w:p w14:paraId="00C0E679" w14:textId="2C6BBD93" w:rsidR="0088524C" w:rsidRDefault="0088524C" w:rsidP="004130F1">
      <w:pPr>
        <w:spacing w:after="0"/>
      </w:pPr>
      <w:r>
        <w:t>Attendees:</w:t>
      </w:r>
    </w:p>
    <w:p w14:paraId="3C5481A0" w14:textId="7F4E06AE" w:rsidR="0088524C" w:rsidRDefault="0088524C" w:rsidP="0088524C">
      <w:pPr>
        <w:pStyle w:val="ListParagraph"/>
        <w:numPr>
          <w:ilvl w:val="0"/>
          <w:numId w:val="21"/>
        </w:numPr>
        <w:spacing w:after="0"/>
      </w:pPr>
      <w:r>
        <w:t>Anne Thomson</w:t>
      </w:r>
    </w:p>
    <w:p w14:paraId="36ED2924" w14:textId="1F0E0FAD" w:rsidR="0088524C" w:rsidRDefault="0088524C" w:rsidP="0088524C">
      <w:pPr>
        <w:pStyle w:val="ListParagraph"/>
        <w:numPr>
          <w:ilvl w:val="0"/>
          <w:numId w:val="21"/>
        </w:numPr>
        <w:spacing w:after="0"/>
      </w:pPr>
      <w:r>
        <w:t>Jennifer Weston</w:t>
      </w:r>
    </w:p>
    <w:p w14:paraId="516F11BB" w14:textId="6FABEE41" w:rsidR="0088524C" w:rsidRDefault="0088524C" w:rsidP="0088524C">
      <w:pPr>
        <w:pStyle w:val="ListParagraph"/>
        <w:numPr>
          <w:ilvl w:val="0"/>
          <w:numId w:val="21"/>
        </w:numPr>
        <w:spacing w:after="0"/>
      </w:pPr>
      <w:r>
        <w:t>Ewan Maule</w:t>
      </w:r>
    </w:p>
    <w:p w14:paraId="31E01818" w14:textId="59CB7FB2" w:rsidR="0088524C" w:rsidRDefault="0088524C" w:rsidP="0088524C">
      <w:pPr>
        <w:pStyle w:val="ListParagraph"/>
        <w:numPr>
          <w:ilvl w:val="0"/>
          <w:numId w:val="21"/>
        </w:numPr>
        <w:spacing w:after="0"/>
      </w:pPr>
      <w:r>
        <w:t>Jodie White</w:t>
      </w:r>
    </w:p>
    <w:p w14:paraId="6EEEABE6" w14:textId="22988F7B" w:rsidR="0088524C" w:rsidRDefault="0088524C" w:rsidP="0088524C">
      <w:pPr>
        <w:pStyle w:val="ListParagraph"/>
        <w:numPr>
          <w:ilvl w:val="0"/>
          <w:numId w:val="21"/>
        </w:numPr>
        <w:spacing w:after="0"/>
      </w:pPr>
      <w:r>
        <w:t>Rosie Furner</w:t>
      </w:r>
    </w:p>
    <w:p w14:paraId="51C5384D" w14:textId="125322E8" w:rsidR="0088524C" w:rsidRDefault="0088524C" w:rsidP="0088524C">
      <w:pPr>
        <w:pStyle w:val="ListParagraph"/>
        <w:numPr>
          <w:ilvl w:val="0"/>
          <w:numId w:val="21"/>
        </w:numPr>
        <w:spacing w:after="0"/>
      </w:pPr>
      <w:r>
        <w:t xml:space="preserve">Raj </w:t>
      </w:r>
      <w:proofErr w:type="spellStart"/>
      <w:r>
        <w:t>Bajwa</w:t>
      </w:r>
      <w:proofErr w:type="spellEnd"/>
    </w:p>
    <w:p w14:paraId="1A6ED282" w14:textId="71D3F558" w:rsidR="0088524C" w:rsidRDefault="0088524C" w:rsidP="0088524C">
      <w:pPr>
        <w:pStyle w:val="ListParagraph"/>
        <w:numPr>
          <w:ilvl w:val="0"/>
          <w:numId w:val="21"/>
        </w:numPr>
        <w:spacing w:after="0"/>
      </w:pPr>
      <w:r>
        <w:t>Shasta Chimhau</w:t>
      </w:r>
    </w:p>
    <w:p w14:paraId="6B7819F1" w14:textId="0B5ED762" w:rsidR="0088524C" w:rsidRDefault="0088524C" w:rsidP="0088524C">
      <w:pPr>
        <w:pStyle w:val="ListParagraph"/>
        <w:numPr>
          <w:ilvl w:val="0"/>
          <w:numId w:val="21"/>
        </w:numPr>
        <w:spacing w:after="0"/>
      </w:pPr>
      <w:r>
        <w:t>Lucy Higgins</w:t>
      </w:r>
    </w:p>
    <w:p w14:paraId="50798FC2" w14:textId="797C1CC3" w:rsidR="0088524C" w:rsidRDefault="0088524C" w:rsidP="0088524C">
      <w:pPr>
        <w:pStyle w:val="ListParagraph"/>
        <w:numPr>
          <w:ilvl w:val="0"/>
          <w:numId w:val="21"/>
        </w:numPr>
        <w:spacing w:after="0"/>
      </w:pPr>
      <w:r>
        <w:t>Graham Stretch</w:t>
      </w:r>
    </w:p>
    <w:p w14:paraId="29685888" w14:textId="69F4C490" w:rsidR="0088524C" w:rsidRDefault="0088524C" w:rsidP="0088524C">
      <w:pPr>
        <w:pStyle w:val="ListParagraph"/>
        <w:numPr>
          <w:ilvl w:val="0"/>
          <w:numId w:val="21"/>
        </w:numPr>
        <w:spacing w:after="0"/>
      </w:pPr>
      <w:r>
        <w:t>Helen Kilminster</w:t>
      </w:r>
    </w:p>
    <w:p w14:paraId="6E25C195" w14:textId="4DCA146E" w:rsidR="0088524C" w:rsidRDefault="0088524C" w:rsidP="0088524C">
      <w:pPr>
        <w:pStyle w:val="ListParagraph"/>
        <w:numPr>
          <w:ilvl w:val="0"/>
          <w:numId w:val="21"/>
        </w:numPr>
        <w:spacing w:after="0"/>
      </w:pPr>
      <w:r>
        <w:t>Hadeel Mohammed</w:t>
      </w:r>
    </w:p>
    <w:p w14:paraId="5C7EA1D1" w14:textId="399F90EA" w:rsidR="005209C7" w:rsidRDefault="005209C7" w:rsidP="0088524C">
      <w:pPr>
        <w:pStyle w:val="ListParagraph"/>
        <w:numPr>
          <w:ilvl w:val="0"/>
          <w:numId w:val="21"/>
        </w:numPr>
        <w:spacing w:after="0"/>
      </w:pPr>
      <w:r>
        <w:t>Kemi Gibson</w:t>
      </w:r>
    </w:p>
    <w:p w14:paraId="398745DD" w14:textId="7CAC6DBB" w:rsidR="005209C7" w:rsidRDefault="005209C7" w:rsidP="0088524C">
      <w:pPr>
        <w:pStyle w:val="ListParagraph"/>
        <w:numPr>
          <w:ilvl w:val="0"/>
          <w:numId w:val="21"/>
        </w:numPr>
        <w:spacing w:after="0"/>
      </w:pPr>
      <w:r>
        <w:t xml:space="preserve">Kam </w:t>
      </w:r>
      <w:proofErr w:type="spellStart"/>
      <w:r>
        <w:t>Takher</w:t>
      </w:r>
      <w:proofErr w:type="spellEnd"/>
    </w:p>
    <w:p w14:paraId="7DFA9A56" w14:textId="564859BB" w:rsidR="005209C7" w:rsidRDefault="005209C7" w:rsidP="0088524C">
      <w:pPr>
        <w:pStyle w:val="ListParagraph"/>
        <w:numPr>
          <w:ilvl w:val="0"/>
          <w:numId w:val="21"/>
        </w:numPr>
        <w:spacing w:after="0"/>
      </w:pPr>
      <w:r>
        <w:t>Jane Hall</w:t>
      </w:r>
    </w:p>
    <w:p w14:paraId="30A75152" w14:textId="38C5F5CC" w:rsidR="005209C7" w:rsidRDefault="005209C7" w:rsidP="0088524C">
      <w:pPr>
        <w:pStyle w:val="ListParagraph"/>
        <w:numPr>
          <w:ilvl w:val="0"/>
          <w:numId w:val="21"/>
        </w:numPr>
        <w:spacing w:after="0"/>
      </w:pPr>
      <w:r>
        <w:t>Jalak Shukla</w:t>
      </w:r>
    </w:p>
    <w:p w14:paraId="1D735E6A" w14:textId="77777777" w:rsidR="00537E8A" w:rsidRDefault="00537E8A" w:rsidP="00537E8A">
      <w:pPr>
        <w:pStyle w:val="ListParagraph"/>
        <w:spacing w:after="0"/>
      </w:pPr>
    </w:p>
    <w:p w14:paraId="44E31FA2" w14:textId="2328DFC2" w:rsidR="0088524C" w:rsidRDefault="0088524C" w:rsidP="0088524C">
      <w:pPr>
        <w:pStyle w:val="ListParagraph"/>
        <w:numPr>
          <w:ilvl w:val="0"/>
          <w:numId w:val="21"/>
        </w:numPr>
        <w:spacing w:after="0"/>
      </w:pPr>
      <w:r>
        <w:t>Aileen O’Hara – observer (</w:t>
      </w:r>
      <w:proofErr w:type="spellStart"/>
      <w:r>
        <w:t>CPhO</w:t>
      </w:r>
      <w:proofErr w:type="spellEnd"/>
      <w:r>
        <w:t xml:space="preserve"> clinical fellow)</w:t>
      </w:r>
    </w:p>
    <w:p w14:paraId="6361372D" w14:textId="559BF291" w:rsidR="0088524C" w:rsidRDefault="0088524C" w:rsidP="0088524C">
      <w:pPr>
        <w:pStyle w:val="ListParagraph"/>
        <w:numPr>
          <w:ilvl w:val="0"/>
          <w:numId w:val="21"/>
        </w:numPr>
        <w:spacing w:after="0"/>
      </w:pPr>
      <w:r>
        <w:t>Wing Tang</w:t>
      </w:r>
      <w:r w:rsidR="00D02274">
        <w:t>, Head of Professional Standards, RPS (</w:t>
      </w:r>
      <w:r w:rsidR="00514A05">
        <w:t>for fit note item</w:t>
      </w:r>
      <w:r w:rsidR="00D02274">
        <w:t>)</w:t>
      </w:r>
    </w:p>
    <w:p w14:paraId="23D53FE1" w14:textId="0119768D" w:rsidR="00537E8A" w:rsidRDefault="00537E8A" w:rsidP="0088524C">
      <w:pPr>
        <w:pStyle w:val="ListParagraph"/>
        <w:numPr>
          <w:ilvl w:val="0"/>
          <w:numId w:val="21"/>
        </w:numPr>
        <w:spacing w:after="0"/>
      </w:pPr>
      <w:r>
        <w:t>Heidi Wright</w:t>
      </w:r>
      <w:r w:rsidR="00D02274">
        <w:t>, Practice and Policy Lead, England, RPS</w:t>
      </w:r>
    </w:p>
    <w:p w14:paraId="030C2898" w14:textId="1A84CFF6" w:rsidR="00537E8A" w:rsidRDefault="00537E8A" w:rsidP="0088524C">
      <w:pPr>
        <w:pStyle w:val="ListParagraph"/>
        <w:numPr>
          <w:ilvl w:val="0"/>
          <w:numId w:val="21"/>
        </w:numPr>
        <w:spacing w:after="0"/>
      </w:pPr>
      <w:r>
        <w:t>Ravi Sharma</w:t>
      </w:r>
      <w:r w:rsidR="00D02274">
        <w:t>, Director for England, RPS</w:t>
      </w:r>
    </w:p>
    <w:p w14:paraId="7E554DA5" w14:textId="2AB02489" w:rsidR="00537E8A" w:rsidRDefault="00537E8A" w:rsidP="0088524C">
      <w:pPr>
        <w:pStyle w:val="ListParagraph"/>
        <w:numPr>
          <w:ilvl w:val="0"/>
          <w:numId w:val="21"/>
        </w:numPr>
        <w:spacing w:after="0"/>
      </w:pPr>
      <w:r>
        <w:t>Paul Bennett</w:t>
      </w:r>
      <w:r w:rsidR="00D02274">
        <w:t>, CEO, RPS</w:t>
      </w:r>
    </w:p>
    <w:p w14:paraId="26A061C8" w14:textId="67D266EA" w:rsidR="0088524C" w:rsidRDefault="0088524C" w:rsidP="004130F1">
      <w:pPr>
        <w:spacing w:after="0"/>
      </w:pPr>
    </w:p>
    <w:p w14:paraId="0DC30FB4" w14:textId="27D661B7" w:rsidR="0088524C" w:rsidRDefault="0088524C" w:rsidP="004130F1">
      <w:pPr>
        <w:spacing w:after="0"/>
      </w:pPr>
      <w:r>
        <w:t>Apologies</w:t>
      </w:r>
    </w:p>
    <w:p w14:paraId="666F777B" w14:textId="2F892CAF" w:rsidR="0088524C" w:rsidRDefault="0088524C" w:rsidP="005209C7">
      <w:pPr>
        <w:pStyle w:val="ListParagraph"/>
        <w:numPr>
          <w:ilvl w:val="0"/>
          <w:numId w:val="22"/>
        </w:numPr>
        <w:spacing w:after="0"/>
      </w:pPr>
      <w:r>
        <w:t>Em</w:t>
      </w:r>
      <w:r w:rsidR="005209C7">
        <w:t>ily Bond</w:t>
      </w:r>
    </w:p>
    <w:p w14:paraId="6234EE50" w14:textId="0B3B6603" w:rsidR="0088524C" w:rsidRDefault="0088524C" w:rsidP="005209C7">
      <w:pPr>
        <w:pStyle w:val="ListParagraph"/>
        <w:numPr>
          <w:ilvl w:val="0"/>
          <w:numId w:val="22"/>
        </w:numPr>
        <w:spacing w:after="0"/>
      </w:pPr>
      <w:r>
        <w:t>Clair</w:t>
      </w:r>
      <w:r w:rsidR="005209C7">
        <w:t xml:space="preserve"> Huckerby</w:t>
      </w:r>
    </w:p>
    <w:p w14:paraId="27483697" w14:textId="52A6A9F4" w:rsidR="0088524C" w:rsidRDefault="0088524C" w:rsidP="005209C7">
      <w:pPr>
        <w:pStyle w:val="ListParagraph"/>
        <w:numPr>
          <w:ilvl w:val="0"/>
          <w:numId w:val="22"/>
        </w:numPr>
        <w:spacing w:after="0"/>
      </w:pPr>
      <w:r>
        <w:t>Brendon</w:t>
      </w:r>
      <w:r w:rsidR="005209C7">
        <w:t xml:space="preserve"> Jiang</w:t>
      </w:r>
    </w:p>
    <w:p w14:paraId="33CC69A8" w14:textId="3CF160BB" w:rsidR="0088524C" w:rsidRDefault="0088524C" w:rsidP="005209C7">
      <w:pPr>
        <w:pStyle w:val="ListParagraph"/>
        <w:numPr>
          <w:ilvl w:val="0"/>
          <w:numId w:val="22"/>
        </w:numPr>
        <w:spacing w:after="0"/>
      </w:pPr>
      <w:r>
        <w:t>Aiysha</w:t>
      </w:r>
      <w:r w:rsidR="005209C7">
        <w:t xml:space="preserve"> Raoof</w:t>
      </w:r>
    </w:p>
    <w:p w14:paraId="1A09534F" w14:textId="77777777" w:rsidR="0088524C" w:rsidRDefault="0088524C" w:rsidP="004130F1">
      <w:pPr>
        <w:spacing w:after="0"/>
      </w:pPr>
    </w:p>
    <w:p w14:paraId="7FE39B58" w14:textId="77777777" w:rsidR="0088524C" w:rsidRDefault="0088524C" w:rsidP="004130F1">
      <w:pPr>
        <w:spacing w:after="0"/>
      </w:pPr>
    </w:p>
    <w:p w14:paraId="671EF214" w14:textId="08661581"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0C5A09">
        <w:rPr>
          <w:b/>
          <w:bCs/>
          <w:color w:val="000000" w:themeColor="text1"/>
        </w:rPr>
        <w:t xml:space="preserve">, Apologies and </w:t>
      </w:r>
      <w:r w:rsidR="00070D06">
        <w:rPr>
          <w:b/>
          <w:bCs/>
          <w:color w:val="000000" w:themeColor="text1"/>
        </w:rPr>
        <w:t>introduction</w:t>
      </w:r>
      <w:r w:rsidR="000A0C1D">
        <w:rPr>
          <w:b/>
          <w:bCs/>
          <w:color w:val="000000" w:themeColor="text1"/>
        </w:rPr>
        <w:t xml:space="preserve"> </w:t>
      </w:r>
      <w:r w:rsidR="00C83E47">
        <w:rPr>
          <w:b/>
          <w:bCs/>
          <w:color w:val="000000" w:themeColor="text1"/>
        </w:rPr>
        <w:t xml:space="preserve">- </w:t>
      </w:r>
      <w:r w:rsidR="001E764A">
        <w:rPr>
          <w:b/>
          <w:bCs/>
          <w:color w:val="000000" w:themeColor="text1"/>
        </w:rPr>
        <w:t xml:space="preserve">Led by </w:t>
      </w:r>
      <w:r w:rsidR="00B2460C">
        <w:rPr>
          <w:b/>
          <w:bCs/>
          <w:color w:val="000000" w:themeColor="text1"/>
        </w:rPr>
        <w:t>Anne</w:t>
      </w:r>
      <w:r w:rsidR="006F15D8">
        <w:rPr>
          <w:b/>
          <w:bCs/>
          <w:color w:val="000000" w:themeColor="text1"/>
        </w:rPr>
        <w:t xml:space="preserve"> Thom</w:t>
      </w:r>
      <w:r w:rsidR="001F6DF3">
        <w:rPr>
          <w:b/>
          <w:bCs/>
          <w:color w:val="000000" w:themeColor="text1"/>
        </w:rPr>
        <w:t>son</w:t>
      </w:r>
    </w:p>
    <w:tbl>
      <w:tblPr>
        <w:tblStyle w:val="TableGrid"/>
        <w:tblW w:w="0" w:type="auto"/>
        <w:tblLook w:val="04A0" w:firstRow="1" w:lastRow="0" w:firstColumn="1" w:lastColumn="0" w:noHBand="0" w:noVBand="1"/>
      </w:tblPr>
      <w:tblGrid>
        <w:gridCol w:w="1271"/>
        <w:gridCol w:w="7745"/>
      </w:tblGrid>
      <w:tr w:rsidR="000A0C1D" w:rsidRPr="004237B3" w14:paraId="6A72F8F9" w14:textId="77777777" w:rsidTr="008805EB">
        <w:trPr>
          <w:trHeight w:val="273"/>
        </w:trPr>
        <w:tc>
          <w:tcPr>
            <w:tcW w:w="1271" w:type="dxa"/>
          </w:tcPr>
          <w:p w14:paraId="2CC930B5" w14:textId="77777777" w:rsidR="000A0C1D" w:rsidRPr="004237B3" w:rsidRDefault="000A0C1D" w:rsidP="008805EB">
            <w:pPr>
              <w:rPr>
                <w:b/>
                <w:bCs/>
              </w:rPr>
            </w:pPr>
            <w:r w:rsidRPr="004237B3">
              <w:rPr>
                <w:b/>
                <w:bCs/>
              </w:rPr>
              <w:t>Description</w:t>
            </w:r>
          </w:p>
        </w:tc>
        <w:tc>
          <w:tcPr>
            <w:tcW w:w="7745" w:type="dxa"/>
          </w:tcPr>
          <w:p w14:paraId="635EAF8F" w14:textId="77777777" w:rsidR="000A0C1D" w:rsidRDefault="00070D06" w:rsidP="008805EB">
            <w:pPr>
              <w:rPr>
                <w:rFonts w:cstheme="minorHAnsi"/>
              </w:rPr>
            </w:pPr>
            <w:r>
              <w:rPr>
                <w:rFonts w:cstheme="minorHAnsi"/>
              </w:rPr>
              <w:t>Introduction and brief update since we last met</w:t>
            </w:r>
          </w:p>
          <w:p w14:paraId="5DA1A485" w14:textId="4ECD060F" w:rsidR="00DE19B1" w:rsidRDefault="00DE19B1" w:rsidP="00DE19B1">
            <w:pPr>
              <w:pStyle w:val="ListParagraph"/>
              <w:numPr>
                <w:ilvl w:val="0"/>
                <w:numId w:val="18"/>
              </w:numPr>
              <w:rPr>
                <w:rFonts w:cstheme="minorHAnsi"/>
              </w:rPr>
            </w:pPr>
            <w:r>
              <w:rPr>
                <w:rFonts w:cstheme="minorHAnsi"/>
              </w:rPr>
              <w:t>New pharmacy technician members</w:t>
            </w:r>
            <w:r w:rsidR="0088524C">
              <w:rPr>
                <w:rFonts w:cstheme="minorHAnsi"/>
              </w:rPr>
              <w:t xml:space="preserve"> </w:t>
            </w:r>
            <w:proofErr w:type="gramStart"/>
            <w:r w:rsidR="0088524C">
              <w:rPr>
                <w:rFonts w:cstheme="minorHAnsi"/>
              </w:rPr>
              <w:t>-  JW</w:t>
            </w:r>
            <w:proofErr w:type="gramEnd"/>
            <w:r w:rsidR="0088524C">
              <w:rPr>
                <w:rFonts w:cstheme="minorHAnsi"/>
              </w:rPr>
              <w:t xml:space="preserve"> and SC introduced themselves</w:t>
            </w:r>
          </w:p>
          <w:p w14:paraId="3D5E6C71" w14:textId="0C9C4DBB" w:rsidR="007510AD" w:rsidRPr="004237B3" w:rsidRDefault="007510AD" w:rsidP="002C3DB1">
            <w:pPr>
              <w:pStyle w:val="ListParagraph"/>
              <w:rPr>
                <w:rFonts w:cstheme="minorHAnsi"/>
              </w:rPr>
            </w:pPr>
          </w:p>
        </w:tc>
      </w:tr>
      <w:tr w:rsidR="000A0C1D" w:rsidRPr="007C0870" w14:paraId="71C4A3D0" w14:textId="77777777" w:rsidTr="008805EB">
        <w:trPr>
          <w:trHeight w:val="638"/>
        </w:trPr>
        <w:tc>
          <w:tcPr>
            <w:tcW w:w="1271" w:type="dxa"/>
          </w:tcPr>
          <w:p w14:paraId="57C66510" w14:textId="77777777" w:rsidR="000A0C1D" w:rsidRPr="004237B3" w:rsidRDefault="000A0C1D" w:rsidP="008805EB">
            <w:pPr>
              <w:rPr>
                <w:b/>
                <w:bCs/>
              </w:rPr>
            </w:pPr>
            <w:r w:rsidRPr="004237B3">
              <w:rPr>
                <w:b/>
                <w:bCs/>
              </w:rPr>
              <w:t>Purpose</w:t>
            </w:r>
          </w:p>
        </w:tc>
        <w:tc>
          <w:tcPr>
            <w:tcW w:w="7745" w:type="dxa"/>
          </w:tcPr>
          <w:p w14:paraId="711FF345" w14:textId="1204FC10" w:rsidR="006F15D8" w:rsidRPr="00FD5136" w:rsidRDefault="00DE19B1" w:rsidP="00DE19B1">
            <w:pPr>
              <w:rPr>
                <w:rFonts w:cstheme="minorHAnsi"/>
              </w:rPr>
            </w:pPr>
            <w:r>
              <w:rPr>
                <w:rFonts w:cstheme="minorHAnsi"/>
              </w:rPr>
              <w:t>To r</w:t>
            </w:r>
            <w:r w:rsidR="00070D06">
              <w:rPr>
                <w:rFonts w:cstheme="minorHAnsi"/>
              </w:rPr>
              <w:t xml:space="preserve">aise any matters arising </w:t>
            </w:r>
          </w:p>
        </w:tc>
      </w:tr>
      <w:tr w:rsidR="000A0C1D" w:rsidRPr="000C7A2D" w14:paraId="3BE1B3B7" w14:textId="77777777" w:rsidTr="008805EB">
        <w:trPr>
          <w:trHeight w:val="568"/>
        </w:trPr>
        <w:tc>
          <w:tcPr>
            <w:tcW w:w="1271" w:type="dxa"/>
          </w:tcPr>
          <w:p w14:paraId="1FCD453F" w14:textId="77777777" w:rsidR="000A0C1D" w:rsidRPr="004237B3" w:rsidRDefault="000A0C1D" w:rsidP="008805EB">
            <w:pPr>
              <w:rPr>
                <w:b/>
                <w:bCs/>
              </w:rPr>
            </w:pPr>
            <w:r w:rsidRPr="004237B3">
              <w:rPr>
                <w:b/>
                <w:bCs/>
              </w:rPr>
              <w:t>Outcomes</w:t>
            </w:r>
          </w:p>
        </w:tc>
        <w:tc>
          <w:tcPr>
            <w:tcW w:w="7745" w:type="dxa"/>
          </w:tcPr>
          <w:p w14:paraId="5058C557" w14:textId="5DB69EBB" w:rsidR="002C3DB1" w:rsidRDefault="0088524C" w:rsidP="0088524C">
            <w:pPr>
              <w:pStyle w:val="ListParagraph"/>
              <w:numPr>
                <w:ilvl w:val="0"/>
                <w:numId w:val="20"/>
              </w:numPr>
            </w:pPr>
            <w:r>
              <w:t>AO’H presented her project – what does good clinical governance look like in a community pharmacy setting</w:t>
            </w:r>
            <w:r w:rsidR="00690533">
              <w:t>.</w:t>
            </w:r>
          </w:p>
          <w:p w14:paraId="41F45462" w14:textId="77777777" w:rsidR="00AD1FDD" w:rsidRDefault="00AD1FDD" w:rsidP="00AD1FDD">
            <w:pPr>
              <w:pStyle w:val="ListParagraph"/>
            </w:pPr>
          </w:p>
          <w:p w14:paraId="7EA231EC" w14:textId="5FBB1B7A" w:rsidR="0088524C" w:rsidRDefault="002C3DB1" w:rsidP="002C3DB1">
            <w:r w:rsidRPr="00807C57">
              <w:rPr>
                <w:b/>
                <w:bCs/>
                <w:i/>
                <w:iCs/>
              </w:rPr>
              <w:lastRenderedPageBreak/>
              <w:t>Actions</w:t>
            </w:r>
            <w:r>
              <w:t>: Slides will be circulated to the group and group members to contact Aileen directly with any further comments</w:t>
            </w:r>
            <w:r w:rsidR="00D02274" w:rsidDel="00D02274">
              <w:t xml:space="preserve"> </w:t>
            </w:r>
          </w:p>
          <w:p w14:paraId="20E63DE8" w14:textId="7F5BC504" w:rsidR="00807C57" w:rsidRPr="000C7A2D" w:rsidRDefault="00807C57" w:rsidP="002C3DB1"/>
        </w:tc>
      </w:tr>
    </w:tbl>
    <w:p w14:paraId="1F753B5D" w14:textId="4FB03F27" w:rsidR="00CA621E" w:rsidRDefault="00CA621E" w:rsidP="00CA621E">
      <w:pPr>
        <w:pStyle w:val="PlainText"/>
      </w:pPr>
    </w:p>
    <w:p w14:paraId="2F40DAE3" w14:textId="77777777" w:rsidR="00CA621E" w:rsidRDefault="00CA621E" w:rsidP="004130F1">
      <w:pPr>
        <w:spacing w:after="0"/>
      </w:pPr>
    </w:p>
    <w:p w14:paraId="6F100AB2" w14:textId="77E631EF" w:rsidR="0072482C" w:rsidRDefault="0072482C" w:rsidP="0072482C">
      <w:pPr>
        <w:keepNext/>
        <w:keepLines/>
        <w:pBdr>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2</w:t>
      </w:r>
      <w:r w:rsidRPr="0044432F">
        <w:rPr>
          <w:rFonts w:asciiTheme="majorHAnsi" w:eastAsiaTheme="majorEastAsia" w:hAnsiTheme="majorHAnsi" w:cstheme="majorBidi"/>
          <w:b/>
          <w:bCs/>
          <w:color w:val="000000" w:themeColor="text1"/>
          <w:sz w:val="26"/>
          <w:szCs w:val="26"/>
        </w:rPr>
        <w:t xml:space="preserve">: </w:t>
      </w:r>
      <w:r>
        <w:rPr>
          <w:rFonts w:asciiTheme="majorHAnsi" w:eastAsiaTheme="majorEastAsia" w:hAnsiTheme="majorHAnsi" w:cstheme="majorBidi"/>
          <w:b/>
          <w:bCs/>
          <w:color w:val="000000" w:themeColor="text1"/>
          <w:sz w:val="26"/>
          <w:szCs w:val="26"/>
        </w:rPr>
        <w:t xml:space="preserve">  </w:t>
      </w:r>
      <w:r w:rsidR="000A0DBE">
        <w:rPr>
          <w:rFonts w:asciiTheme="majorHAnsi" w:eastAsiaTheme="majorEastAsia" w:hAnsiTheme="majorHAnsi" w:cstheme="majorBidi"/>
          <w:b/>
          <w:bCs/>
          <w:color w:val="000000" w:themeColor="text1"/>
          <w:sz w:val="26"/>
          <w:szCs w:val="26"/>
        </w:rPr>
        <w:t xml:space="preserve">The </w:t>
      </w:r>
      <w:r w:rsidR="007510AD">
        <w:rPr>
          <w:rFonts w:asciiTheme="majorHAnsi" w:eastAsiaTheme="majorEastAsia" w:hAnsiTheme="majorHAnsi" w:cstheme="majorBidi"/>
          <w:b/>
          <w:bCs/>
          <w:color w:val="000000" w:themeColor="text1"/>
          <w:sz w:val="26"/>
          <w:szCs w:val="26"/>
        </w:rPr>
        <w:t>King</w:t>
      </w:r>
      <w:r w:rsidR="000A0DBE">
        <w:rPr>
          <w:rFonts w:asciiTheme="majorHAnsi" w:eastAsiaTheme="majorEastAsia" w:hAnsiTheme="majorHAnsi" w:cstheme="majorBidi"/>
          <w:b/>
          <w:bCs/>
          <w:color w:val="000000" w:themeColor="text1"/>
          <w:sz w:val="26"/>
          <w:szCs w:val="26"/>
        </w:rPr>
        <w:t>’</w:t>
      </w:r>
      <w:r w:rsidR="007510AD">
        <w:rPr>
          <w:rFonts w:asciiTheme="majorHAnsi" w:eastAsiaTheme="majorEastAsia" w:hAnsiTheme="majorHAnsi" w:cstheme="majorBidi"/>
          <w:b/>
          <w:bCs/>
          <w:color w:val="000000" w:themeColor="text1"/>
          <w:sz w:val="26"/>
          <w:szCs w:val="26"/>
        </w:rPr>
        <w:t>s Fund ARRS report –</w:t>
      </w:r>
      <w:r w:rsidR="00296ACA">
        <w:rPr>
          <w:rFonts w:asciiTheme="majorHAnsi" w:eastAsiaTheme="majorEastAsia" w:hAnsiTheme="majorHAnsi" w:cstheme="majorBidi"/>
          <w:b/>
          <w:bCs/>
          <w:color w:val="000000" w:themeColor="text1"/>
          <w:sz w:val="26"/>
          <w:szCs w:val="26"/>
        </w:rPr>
        <w:t xml:space="preserve"> </w:t>
      </w:r>
      <w:r w:rsidR="007510AD">
        <w:rPr>
          <w:rFonts w:asciiTheme="majorHAnsi" w:eastAsiaTheme="majorEastAsia" w:hAnsiTheme="majorHAnsi" w:cstheme="majorBidi"/>
          <w:b/>
          <w:bCs/>
          <w:color w:val="000000" w:themeColor="text1"/>
          <w:sz w:val="26"/>
          <w:szCs w:val="26"/>
        </w:rPr>
        <w:t>What does this mean for pharmacy?</w:t>
      </w:r>
      <w:r w:rsidR="00C83E47">
        <w:rPr>
          <w:rFonts w:asciiTheme="majorHAnsi" w:eastAsiaTheme="majorEastAsia" w:hAnsiTheme="majorHAnsi" w:cstheme="majorBidi"/>
          <w:b/>
          <w:bCs/>
          <w:color w:val="000000" w:themeColor="text1"/>
          <w:sz w:val="26"/>
          <w:szCs w:val="26"/>
        </w:rPr>
        <w:t xml:space="preserve"> – Led by E</w:t>
      </w:r>
      <w:r w:rsidR="007510AD">
        <w:rPr>
          <w:rFonts w:asciiTheme="majorHAnsi" w:eastAsiaTheme="majorEastAsia" w:hAnsiTheme="majorHAnsi" w:cstheme="majorBidi"/>
          <w:b/>
          <w:bCs/>
          <w:color w:val="000000" w:themeColor="text1"/>
          <w:sz w:val="26"/>
          <w:szCs w:val="26"/>
        </w:rPr>
        <w:t>wan Maule</w:t>
      </w:r>
    </w:p>
    <w:tbl>
      <w:tblPr>
        <w:tblStyle w:val="TableGrid"/>
        <w:tblW w:w="0" w:type="auto"/>
        <w:tblLook w:val="04A0" w:firstRow="1" w:lastRow="0" w:firstColumn="1" w:lastColumn="0" w:noHBand="0" w:noVBand="1"/>
      </w:tblPr>
      <w:tblGrid>
        <w:gridCol w:w="1271"/>
        <w:gridCol w:w="7745"/>
      </w:tblGrid>
      <w:tr w:rsidR="007510AD" w14:paraId="104B6B1A" w14:textId="77777777" w:rsidTr="007510AD">
        <w:trPr>
          <w:trHeight w:val="451"/>
        </w:trPr>
        <w:tc>
          <w:tcPr>
            <w:tcW w:w="1271" w:type="dxa"/>
          </w:tcPr>
          <w:p w14:paraId="527ED2A2" w14:textId="1A263DC9" w:rsidR="007510AD" w:rsidRPr="00C90D6E" w:rsidRDefault="007510AD" w:rsidP="00B37E84">
            <w:pPr>
              <w:rPr>
                <w:b/>
                <w:bCs/>
              </w:rPr>
            </w:pPr>
            <w:r>
              <w:rPr>
                <w:b/>
                <w:bCs/>
              </w:rPr>
              <w:t>Description</w:t>
            </w:r>
          </w:p>
        </w:tc>
        <w:tc>
          <w:tcPr>
            <w:tcW w:w="7745" w:type="dxa"/>
          </w:tcPr>
          <w:p w14:paraId="1654E541" w14:textId="14A9124B" w:rsidR="00D02274" w:rsidRDefault="007510AD" w:rsidP="007510AD">
            <w:r>
              <w:t>The</w:t>
            </w:r>
            <w:hyperlink r:id="rId7" w:history="1">
              <w:r w:rsidRPr="007510AD">
                <w:rPr>
                  <w:rStyle w:val="Hyperlink"/>
                </w:rPr>
                <w:t xml:space="preserve"> report</w:t>
              </w:r>
            </w:hyperlink>
            <w:r>
              <w:t xml:space="preserve"> explored the A</w:t>
            </w:r>
            <w:r w:rsidR="000A0DBE">
              <w:t>R</w:t>
            </w:r>
            <w:r>
              <w:t xml:space="preserve">RS roles in terms of </w:t>
            </w:r>
            <w:r w:rsidRPr="007510AD">
              <w:t>the issues related to the implementation of these roles, experiences of working in these roles and of the people managing them.</w:t>
            </w:r>
            <w:r w:rsidR="00D02274">
              <w:t xml:space="preserve"> </w:t>
            </w:r>
            <w:r w:rsidR="00D02274" w:rsidRPr="00D02274">
              <w:t>To support P</w:t>
            </w:r>
            <w:r w:rsidR="00D02274">
              <w:t>rimary Care Networks,</w:t>
            </w:r>
            <w:r w:rsidR="00D02274" w:rsidRPr="00D02274">
              <w:t xml:space="preserve"> the Additional Roles Reimbursement Scheme (ARRS) provides funding for 26,000 additional roles to create bespoke multi-disciplinary teams.</w:t>
            </w:r>
            <w:r w:rsidR="00D02274">
              <w:t xml:space="preserve"> Clinical pharmacists are one of the ARRS roles and others include pharmacy technicians, social prescribing link workers, associate </w:t>
            </w:r>
            <w:proofErr w:type="gramStart"/>
            <w:r w:rsidR="00D02274">
              <w:t>physicians</w:t>
            </w:r>
            <w:proofErr w:type="gramEnd"/>
            <w:r w:rsidR="00D02274">
              <w:t xml:space="preserve"> and community paramedics. These roles are currently </w:t>
            </w:r>
            <w:r w:rsidR="00D02274" w:rsidRPr="00D02274">
              <w:t>100% reimbursable</w:t>
            </w:r>
            <w:r w:rsidR="00D02274">
              <w:t>.</w:t>
            </w:r>
          </w:p>
          <w:p w14:paraId="3979B187" w14:textId="19276124" w:rsidR="007510AD" w:rsidRDefault="007510AD" w:rsidP="007510AD">
            <w:r>
              <w:t>The</w:t>
            </w:r>
            <w:r w:rsidR="00D02274">
              <w:t xml:space="preserve"> report</w:t>
            </w:r>
            <w:r>
              <w:t xml:space="preserve"> found</w:t>
            </w:r>
            <w:r w:rsidRPr="007510AD">
              <w:t xml:space="preserve"> a lack of shared understanding about the purpose or potential contribution of the roles, combined with an overall ambiguity about what multidisciplinary working would mean for GPs. Successful implementation of the scheme requires extensive cultural, organisational and leadership development skills that are not easily accessible to PCNs.</w:t>
            </w:r>
          </w:p>
          <w:p w14:paraId="6663734E" w14:textId="3BD6C614" w:rsidR="007510AD" w:rsidRDefault="007510AD" w:rsidP="007510AD"/>
        </w:tc>
      </w:tr>
      <w:tr w:rsidR="0072482C" w14:paraId="3258CCBD" w14:textId="77777777" w:rsidTr="00B37E84">
        <w:trPr>
          <w:trHeight w:val="608"/>
        </w:trPr>
        <w:tc>
          <w:tcPr>
            <w:tcW w:w="1271" w:type="dxa"/>
          </w:tcPr>
          <w:p w14:paraId="55774161" w14:textId="77777777" w:rsidR="0072482C" w:rsidRPr="00C90D6E" w:rsidRDefault="0072482C" w:rsidP="00B37E84">
            <w:pPr>
              <w:rPr>
                <w:b/>
                <w:bCs/>
              </w:rPr>
            </w:pPr>
            <w:r w:rsidRPr="00C90D6E">
              <w:rPr>
                <w:b/>
                <w:bCs/>
              </w:rPr>
              <w:t>Purpose</w:t>
            </w:r>
          </w:p>
        </w:tc>
        <w:tc>
          <w:tcPr>
            <w:tcW w:w="7745" w:type="dxa"/>
          </w:tcPr>
          <w:p w14:paraId="5B1403AC" w14:textId="68E8FBAF" w:rsidR="007510AD" w:rsidRDefault="0072482C" w:rsidP="007510AD">
            <w:bookmarkStart w:id="0" w:name="_Hlk90912495"/>
            <w:r>
              <w:t xml:space="preserve">To </w:t>
            </w:r>
            <w:r w:rsidR="00CA621E">
              <w:t xml:space="preserve">discuss </w:t>
            </w:r>
            <w:r w:rsidR="007510AD">
              <w:t xml:space="preserve">the outcomes of the Kings Fund ARRS report and what implications this might have for primary care pharmacists. </w:t>
            </w:r>
            <w:bookmarkEnd w:id="0"/>
          </w:p>
          <w:p w14:paraId="5C6BE5B9" w14:textId="7C38AB74" w:rsidR="00AB2248" w:rsidRDefault="00AB2248" w:rsidP="007510AD"/>
        </w:tc>
      </w:tr>
      <w:tr w:rsidR="0072482C" w14:paraId="4F8AC75B" w14:textId="77777777" w:rsidTr="00AB2248">
        <w:trPr>
          <w:trHeight w:val="528"/>
        </w:trPr>
        <w:tc>
          <w:tcPr>
            <w:tcW w:w="1271" w:type="dxa"/>
          </w:tcPr>
          <w:p w14:paraId="13B34308" w14:textId="77777777" w:rsidR="0072482C" w:rsidRPr="00C90D6E" w:rsidRDefault="0072482C" w:rsidP="00B37E84">
            <w:pPr>
              <w:rPr>
                <w:b/>
                <w:bCs/>
              </w:rPr>
            </w:pPr>
            <w:r>
              <w:rPr>
                <w:b/>
                <w:bCs/>
              </w:rPr>
              <w:t>Outcome</w:t>
            </w:r>
            <w:r w:rsidRPr="00C90D6E">
              <w:rPr>
                <w:b/>
                <w:bCs/>
              </w:rPr>
              <w:t>s</w:t>
            </w:r>
          </w:p>
        </w:tc>
        <w:tc>
          <w:tcPr>
            <w:tcW w:w="7745" w:type="dxa"/>
          </w:tcPr>
          <w:p w14:paraId="5F551369" w14:textId="77777777" w:rsidR="00514A05" w:rsidRDefault="00514A05" w:rsidP="00537E8A">
            <w:pPr>
              <w:pStyle w:val="ListParagraph"/>
              <w:numPr>
                <w:ilvl w:val="0"/>
                <w:numId w:val="24"/>
              </w:numPr>
            </w:pPr>
            <w:r>
              <w:t xml:space="preserve">Focused on England but likely to be similar in other countries. </w:t>
            </w:r>
          </w:p>
          <w:p w14:paraId="317B9CF9" w14:textId="16C65D33" w:rsidR="0072482C" w:rsidRDefault="00514A05" w:rsidP="00537E8A">
            <w:pPr>
              <w:pStyle w:val="ListParagraph"/>
              <w:numPr>
                <w:ilvl w:val="0"/>
                <w:numId w:val="24"/>
              </w:numPr>
            </w:pPr>
            <w:r>
              <w:t xml:space="preserve">Scotland expanding number of pharmacists in practice. MDT survey happening in Scotland to try and determine </w:t>
            </w:r>
            <w:r w:rsidR="00E73852">
              <w:t xml:space="preserve">how the extended MDT members have integrated into the practice team. </w:t>
            </w:r>
          </w:p>
          <w:p w14:paraId="44778089" w14:textId="77777777" w:rsidR="00454661" w:rsidRDefault="00454661" w:rsidP="00454661">
            <w:pPr>
              <w:pStyle w:val="ListParagraph"/>
            </w:pPr>
          </w:p>
          <w:p w14:paraId="1843847E" w14:textId="2B06AEDA" w:rsidR="00454661" w:rsidRDefault="00454661" w:rsidP="00454661">
            <w:r>
              <w:t>Issues identified by report:</w:t>
            </w:r>
          </w:p>
          <w:p w14:paraId="30D9B7BC" w14:textId="29742AAA" w:rsidR="00514A05" w:rsidRDefault="00514A05" w:rsidP="00537E8A">
            <w:pPr>
              <w:pStyle w:val="ListParagraph"/>
              <w:numPr>
                <w:ilvl w:val="0"/>
                <w:numId w:val="24"/>
              </w:numPr>
            </w:pPr>
            <w:r>
              <w:t>What roles were designed to do is not clear</w:t>
            </w:r>
          </w:p>
          <w:p w14:paraId="689576E0" w14:textId="178E237D" w:rsidR="00514A05" w:rsidRDefault="00514A05" w:rsidP="00537E8A">
            <w:pPr>
              <w:pStyle w:val="ListParagraph"/>
              <w:numPr>
                <w:ilvl w:val="0"/>
                <w:numId w:val="24"/>
              </w:numPr>
            </w:pPr>
            <w:r>
              <w:t>Needs not always being met</w:t>
            </w:r>
          </w:p>
          <w:p w14:paraId="42F427AF" w14:textId="6C582F36" w:rsidR="00514A05" w:rsidRDefault="00514A05" w:rsidP="00537E8A">
            <w:pPr>
              <w:pStyle w:val="ListParagraph"/>
              <w:numPr>
                <w:ilvl w:val="0"/>
                <w:numId w:val="24"/>
              </w:numPr>
            </w:pPr>
            <w:r>
              <w:t>Variety in level of support available to ARRS roles</w:t>
            </w:r>
          </w:p>
          <w:p w14:paraId="3070A434" w14:textId="6494A73B" w:rsidR="00514A05" w:rsidRDefault="00514A05" w:rsidP="00537E8A">
            <w:pPr>
              <w:pStyle w:val="ListParagraph"/>
              <w:numPr>
                <w:ilvl w:val="0"/>
                <w:numId w:val="24"/>
              </w:numPr>
            </w:pPr>
            <w:r>
              <w:t>Lack of adequate estate for MDT in practices</w:t>
            </w:r>
          </w:p>
          <w:p w14:paraId="35E074ED" w14:textId="68BF755C" w:rsidR="00514A05" w:rsidRDefault="00514A05" w:rsidP="00537E8A">
            <w:pPr>
              <w:pStyle w:val="ListParagraph"/>
              <w:numPr>
                <w:ilvl w:val="0"/>
                <w:numId w:val="24"/>
              </w:numPr>
            </w:pPr>
            <w:r>
              <w:t>Commitment to fund until 2023/24 only</w:t>
            </w:r>
          </w:p>
          <w:p w14:paraId="140648FB" w14:textId="78B30085" w:rsidR="00514A05" w:rsidRDefault="00514A05" w:rsidP="00537E8A">
            <w:pPr>
              <w:pStyle w:val="ListParagraph"/>
              <w:numPr>
                <w:ilvl w:val="0"/>
                <w:numId w:val="24"/>
              </w:numPr>
            </w:pPr>
            <w:r>
              <w:t>Professional isolation</w:t>
            </w:r>
          </w:p>
          <w:p w14:paraId="0627EBFA" w14:textId="0E48E0A2" w:rsidR="00537E8A" w:rsidRDefault="00537E8A" w:rsidP="00537E8A"/>
          <w:p w14:paraId="1CDE65DE" w14:textId="2DD94B6A" w:rsidR="00537E8A" w:rsidRDefault="00537E8A" w:rsidP="00537E8A">
            <w:r>
              <w:t>Discussion</w:t>
            </w:r>
          </w:p>
          <w:p w14:paraId="31BE6F4D" w14:textId="77777777" w:rsidR="00537E8A" w:rsidRDefault="00537E8A" w:rsidP="00537E8A">
            <w:pPr>
              <w:pStyle w:val="ListParagraph"/>
              <w:numPr>
                <w:ilvl w:val="0"/>
                <w:numId w:val="24"/>
              </w:numPr>
              <w:spacing w:after="160" w:line="259" w:lineRule="auto"/>
            </w:pPr>
            <w:r>
              <w:t xml:space="preserve">Expectation is that pharmacist will work across a PCN rather than in individual practice – but better for continuity if in practice. In Scotland employed by Health Board </w:t>
            </w:r>
            <w:proofErr w:type="gramStart"/>
            <w:r>
              <w:t>and also</w:t>
            </w:r>
            <w:proofErr w:type="gramEnd"/>
            <w:r>
              <w:t xml:space="preserve"> work across practices</w:t>
            </w:r>
          </w:p>
          <w:p w14:paraId="042EE27A" w14:textId="7276FF2A" w:rsidR="00537E8A" w:rsidRDefault="00537E8A" w:rsidP="00537E8A">
            <w:pPr>
              <w:pStyle w:val="ListParagraph"/>
              <w:numPr>
                <w:ilvl w:val="0"/>
                <w:numId w:val="24"/>
              </w:numPr>
            </w:pPr>
            <w:r>
              <w:t>KF report highlighted the problems. Need to identify root cause – lack of workforce planning, not considering estates when asked to</w:t>
            </w:r>
          </w:p>
          <w:p w14:paraId="5A27E9F7" w14:textId="1505DDCA" w:rsidR="00537E8A" w:rsidRDefault="00537E8A" w:rsidP="00537E8A">
            <w:pPr>
              <w:pStyle w:val="ListParagraph"/>
              <w:numPr>
                <w:ilvl w:val="0"/>
                <w:numId w:val="24"/>
              </w:numPr>
            </w:pPr>
            <w:r>
              <w:t>Problems associated with all ARRS roles as is professional isolation</w:t>
            </w:r>
          </w:p>
          <w:p w14:paraId="1D1A4861" w14:textId="6D1B2941" w:rsidR="00280A72" w:rsidRDefault="00280A72" w:rsidP="00537E8A">
            <w:pPr>
              <w:pStyle w:val="ListParagraph"/>
              <w:numPr>
                <w:ilvl w:val="0"/>
                <w:numId w:val="24"/>
              </w:numPr>
            </w:pPr>
            <w:r>
              <w:t>Clinical leadership- advocate for roles that are funded at place / neighbourhood level</w:t>
            </w:r>
          </w:p>
          <w:p w14:paraId="7292AC6A" w14:textId="57E895C2" w:rsidR="00280A72" w:rsidRDefault="00280A72" w:rsidP="00537E8A">
            <w:pPr>
              <w:pStyle w:val="ListParagraph"/>
              <w:numPr>
                <w:ilvl w:val="0"/>
                <w:numId w:val="24"/>
              </w:numPr>
            </w:pPr>
            <w:r>
              <w:t>Learning from initial Nottingham review of first wave of practice pharmacists</w:t>
            </w:r>
          </w:p>
          <w:p w14:paraId="10C61B08" w14:textId="553891C4" w:rsidR="00454661" w:rsidRDefault="00454661" w:rsidP="00537E8A">
            <w:pPr>
              <w:pStyle w:val="ListParagraph"/>
              <w:numPr>
                <w:ilvl w:val="0"/>
                <w:numId w:val="24"/>
              </w:numPr>
            </w:pPr>
            <w:r>
              <w:t>Lack of understanding at NHSE/I as to what it is really like at practice level</w:t>
            </w:r>
          </w:p>
          <w:p w14:paraId="7F555596" w14:textId="77777777" w:rsidR="00514A05" w:rsidRDefault="00514A05" w:rsidP="00514A05">
            <w:pPr>
              <w:pStyle w:val="ListParagraph"/>
            </w:pPr>
          </w:p>
          <w:p w14:paraId="1BA46ABF" w14:textId="4D3A96DB" w:rsidR="00514A05" w:rsidRDefault="00514A05" w:rsidP="00514A05">
            <w:r>
              <w:t xml:space="preserve">RPS </w:t>
            </w:r>
            <w:r w:rsidR="00807C57">
              <w:t xml:space="preserve">potential </w:t>
            </w:r>
            <w:r w:rsidR="00454661">
              <w:t>opportunit</w:t>
            </w:r>
            <w:r w:rsidR="00807C57">
              <w:t>ies</w:t>
            </w:r>
          </w:p>
          <w:p w14:paraId="3EFB5D95" w14:textId="5A62100C" w:rsidR="00514A05" w:rsidRDefault="00514A05" w:rsidP="00537E8A">
            <w:pPr>
              <w:pStyle w:val="ListParagraph"/>
              <w:numPr>
                <w:ilvl w:val="0"/>
                <w:numId w:val="24"/>
              </w:numPr>
            </w:pPr>
            <w:r>
              <w:t>Shared vision for MDT (with others)</w:t>
            </w:r>
          </w:p>
          <w:p w14:paraId="7F0E7585" w14:textId="69AA4AC4" w:rsidR="00514A05" w:rsidRDefault="00514A05" w:rsidP="00537E8A">
            <w:pPr>
              <w:pStyle w:val="ListParagraph"/>
              <w:numPr>
                <w:ilvl w:val="0"/>
                <w:numId w:val="24"/>
              </w:numPr>
            </w:pPr>
            <w:r>
              <w:t>Support to develop leadership</w:t>
            </w:r>
            <w:r w:rsidR="00807C57">
              <w:t>.</w:t>
            </w:r>
            <w:r>
              <w:t xml:space="preserve"> </w:t>
            </w:r>
            <w:r w:rsidR="00280A72">
              <w:t>How can RPS influence</w:t>
            </w:r>
            <w:r w:rsidR="00807C57">
              <w:t xml:space="preserve"> this</w:t>
            </w:r>
            <w:r w:rsidR="00280A72">
              <w:t>?</w:t>
            </w:r>
          </w:p>
          <w:p w14:paraId="34E8F5BC" w14:textId="2FB7C037" w:rsidR="00280A72" w:rsidRDefault="00280A72" w:rsidP="00537E8A">
            <w:pPr>
              <w:pStyle w:val="ListParagraph"/>
              <w:numPr>
                <w:ilvl w:val="0"/>
                <w:numId w:val="24"/>
              </w:numPr>
            </w:pPr>
            <w:r>
              <w:t>Peer support</w:t>
            </w:r>
            <w:r w:rsidR="00C876CC">
              <w:t xml:space="preserve">, </w:t>
            </w:r>
            <w:proofErr w:type="gramStart"/>
            <w:r w:rsidR="00C876CC">
              <w:t>supervision</w:t>
            </w:r>
            <w:proofErr w:type="gramEnd"/>
            <w:r w:rsidR="00D02274">
              <w:t xml:space="preserve"> </w:t>
            </w:r>
            <w:r>
              <w:t>and mentoring – already in place but need to be seen as a benefit</w:t>
            </w:r>
            <w:r w:rsidR="00C876CC">
              <w:t>, and resourced adequately</w:t>
            </w:r>
          </w:p>
          <w:p w14:paraId="44CB5884" w14:textId="0276E880" w:rsidR="00280A72" w:rsidRDefault="00280A72" w:rsidP="00537E8A">
            <w:pPr>
              <w:pStyle w:val="ListParagraph"/>
              <w:numPr>
                <w:ilvl w:val="0"/>
                <w:numId w:val="24"/>
              </w:numPr>
            </w:pPr>
            <w:r>
              <w:t>Credentialing and use of this support so see pathway and aspiration to develop in this way</w:t>
            </w:r>
          </w:p>
          <w:p w14:paraId="26C229D4" w14:textId="0D872793" w:rsidR="00280A72" w:rsidRDefault="00280A72" w:rsidP="00537E8A">
            <w:pPr>
              <w:pStyle w:val="ListParagraph"/>
              <w:numPr>
                <w:ilvl w:val="0"/>
                <w:numId w:val="24"/>
              </w:numPr>
            </w:pPr>
            <w:r>
              <w:t>Advocacy and influence at a national level – need more than one session a month – minimum requirements within DES, period of supervision as requirement of ARRS, not work 100% remotely, ensure delivery of DES is carried out appropriately</w:t>
            </w:r>
          </w:p>
          <w:p w14:paraId="1EABF86A" w14:textId="2311B54D" w:rsidR="00514A05" w:rsidRDefault="00514A05" w:rsidP="00537E8A">
            <w:pPr>
              <w:pStyle w:val="ListParagraph"/>
              <w:numPr>
                <w:ilvl w:val="0"/>
                <w:numId w:val="24"/>
              </w:numPr>
            </w:pPr>
            <w:r>
              <w:t>Distinction between pharmacist role compared to other ARRS roles</w:t>
            </w:r>
            <w:r w:rsidR="00537E8A">
              <w:t xml:space="preserve"> </w:t>
            </w:r>
          </w:p>
          <w:p w14:paraId="5DAB8E58" w14:textId="5E15E1B2" w:rsidR="00537E8A" w:rsidRDefault="00537E8A" w:rsidP="00537E8A">
            <w:pPr>
              <w:pStyle w:val="ListParagraph"/>
              <w:numPr>
                <w:ilvl w:val="0"/>
                <w:numId w:val="24"/>
              </w:numPr>
            </w:pPr>
            <w:r>
              <w:t>Help PCN</w:t>
            </w:r>
            <w:r w:rsidR="00807C57">
              <w:t xml:space="preserve">s and the </w:t>
            </w:r>
            <w:r>
              <w:t xml:space="preserve">CDs and members understand how to digest and understand the problem to then find shared solutions that fit </w:t>
            </w:r>
            <w:proofErr w:type="gramStart"/>
            <w:r>
              <w:t>e.g.</w:t>
            </w:r>
            <w:proofErr w:type="gramEnd"/>
            <w:r>
              <w:t xml:space="preserve"> how to undertake workforce planning for 5 years</w:t>
            </w:r>
          </w:p>
          <w:p w14:paraId="2F3F5EF3" w14:textId="2C359DFA" w:rsidR="00280A72" w:rsidRDefault="00280A72" w:rsidP="00537E8A">
            <w:pPr>
              <w:pStyle w:val="ListParagraph"/>
              <w:numPr>
                <w:ilvl w:val="0"/>
                <w:numId w:val="24"/>
              </w:numPr>
            </w:pPr>
            <w:r>
              <w:t>Clarity around what is happening in terms of funding of ARRS roles from NHSE/I</w:t>
            </w:r>
          </w:p>
          <w:p w14:paraId="604FC247" w14:textId="693ADA79" w:rsidR="00454661" w:rsidRDefault="00454661" w:rsidP="00537E8A">
            <w:pPr>
              <w:pStyle w:val="ListParagraph"/>
              <w:numPr>
                <w:ilvl w:val="0"/>
                <w:numId w:val="24"/>
              </w:numPr>
            </w:pPr>
            <w:r>
              <w:t>What do we want to see around primary care – linked to Fuller Review</w:t>
            </w:r>
          </w:p>
          <w:p w14:paraId="11DC5343" w14:textId="0F0F6E58" w:rsidR="00454661" w:rsidRDefault="00454661" w:rsidP="00454661"/>
          <w:p w14:paraId="4E8E75CA" w14:textId="3755CC0E" w:rsidR="00280A72" w:rsidRDefault="00807C57" w:rsidP="00807C57">
            <w:r>
              <w:rPr>
                <w:b/>
                <w:bCs/>
                <w:i/>
                <w:iCs/>
              </w:rPr>
              <w:t>A</w:t>
            </w:r>
            <w:r w:rsidR="00454661" w:rsidRPr="000C7B55">
              <w:rPr>
                <w:b/>
                <w:bCs/>
                <w:i/>
                <w:iCs/>
              </w:rPr>
              <w:t>ction</w:t>
            </w:r>
            <w:r>
              <w:rPr>
                <w:b/>
                <w:bCs/>
                <w:i/>
                <w:iCs/>
              </w:rPr>
              <w:t xml:space="preserve">: </w:t>
            </w:r>
            <w:r w:rsidRPr="00807C57">
              <w:t xml:space="preserve">PCPEAG members to think about </w:t>
            </w:r>
            <w:r>
              <w:t>‘w</w:t>
            </w:r>
            <w:r w:rsidR="00454661" w:rsidRPr="00807C57">
              <w:t xml:space="preserve">hat are </w:t>
            </w:r>
            <w:r w:rsidR="00582F4A">
              <w:t>top/</w:t>
            </w:r>
            <w:r w:rsidR="00454661" w:rsidRPr="00807C57">
              <w:t xml:space="preserve">key areas </w:t>
            </w:r>
            <w:r>
              <w:t xml:space="preserve">they </w:t>
            </w:r>
            <w:r w:rsidR="00454661" w:rsidRPr="00807C57">
              <w:t>want</w:t>
            </w:r>
            <w:r>
              <w:t xml:space="preserve"> RPS</w:t>
            </w:r>
            <w:r w:rsidR="00454661" w:rsidRPr="00807C57">
              <w:t xml:space="preserve"> to focus on in terms</w:t>
            </w:r>
            <w:r w:rsidR="00454661">
              <w:t xml:space="preserve"> of advocacy</w:t>
            </w:r>
            <w:r>
              <w:t xml:space="preserve">’ and </w:t>
            </w:r>
            <w:r w:rsidR="00454661">
              <w:t xml:space="preserve">send to </w:t>
            </w:r>
            <w:hyperlink r:id="rId8" w:history="1">
              <w:r w:rsidR="00454661" w:rsidRPr="00EE56A1">
                <w:rPr>
                  <w:rStyle w:val="Hyperlink"/>
                </w:rPr>
                <w:t>england@rpharms.com</w:t>
              </w:r>
            </w:hyperlink>
            <w:r w:rsidR="00454661">
              <w:t xml:space="preserve"> by Tuesday 5 April </w:t>
            </w:r>
          </w:p>
          <w:p w14:paraId="5F1F519C" w14:textId="7FC7DD24" w:rsidR="00514A05" w:rsidRPr="00CA621E" w:rsidRDefault="00514A05" w:rsidP="00B37E84"/>
        </w:tc>
      </w:tr>
    </w:tbl>
    <w:p w14:paraId="721B9708" w14:textId="6E2410CE" w:rsidR="0072482C" w:rsidRDefault="0072482C" w:rsidP="004130F1">
      <w:pPr>
        <w:spacing w:after="0"/>
      </w:pPr>
    </w:p>
    <w:p w14:paraId="78A5AEBC" w14:textId="77777777" w:rsidR="00D02274" w:rsidRDefault="00D02274" w:rsidP="004130F1">
      <w:pPr>
        <w:spacing w:after="0"/>
      </w:pPr>
    </w:p>
    <w:p w14:paraId="19DB8733" w14:textId="51326D5A" w:rsidR="007913BF" w:rsidRDefault="0072482C" w:rsidP="007913BF">
      <w:pPr>
        <w:pStyle w:val="Heading2"/>
        <w:pBdr>
          <w:bottom w:val="single" w:sz="4" w:space="1" w:color="auto"/>
        </w:pBdr>
        <w:shd w:val="clear" w:color="auto" w:fill="DEEAF6" w:themeFill="accent5" w:themeFillTint="33"/>
        <w:rPr>
          <w:b/>
          <w:bCs/>
          <w:color w:val="000000" w:themeColor="text1"/>
        </w:rPr>
      </w:pPr>
      <w:r>
        <w:rPr>
          <w:b/>
          <w:bCs/>
          <w:color w:val="000000" w:themeColor="text1"/>
        </w:rPr>
        <w:t>3</w:t>
      </w:r>
      <w:r w:rsidR="007B312E">
        <w:rPr>
          <w:b/>
          <w:bCs/>
          <w:color w:val="000000" w:themeColor="text1"/>
        </w:rPr>
        <w:t xml:space="preserve">: </w:t>
      </w:r>
      <w:r w:rsidR="00035C75">
        <w:rPr>
          <w:b/>
          <w:bCs/>
          <w:color w:val="000000" w:themeColor="text1"/>
        </w:rPr>
        <w:t xml:space="preserve">RPS Organisation update and Q&amp;A </w:t>
      </w:r>
      <w:r w:rsidR="00C83E47">
        <w:rPr>
          <w:b/>
          <w:bCs/>
          <w:color w:val="000000" w:themeColor="text1"/>
        </w:rPr>
        <w:t>–</w:t>
      </w:r>
      <w:r w:rsidR="000C5A09">
        <w:rPr>
          <w:b/>
          <w:bCs/>
          <w:color w:val="000000" w:themeColor="text1"/>
        </w:rPr>
        <w:t xml:space="preserve"> </w:t>
      </w:r>
      <w:r w:rsidR="00C83E47">
        <w:rPr>
          <w:b/>
          <w:bCs/>
          <w:color w:val="000000" w:themeColor="text1"/>
        </w:rPr>
        <w:t xml:space="preserve">Led by </w:t>
      </w:r>
      <w:r w:rsidR="00035C75">
        <w:rPr>
          <w:b/>
          <w:bCs/>
          <w:color w:val="000000" w:themeColor="text1"/>
        </w:rPr>
        <w:t>Paul Bennet</w:t>
      </w:r>
      <w:r w:rsidR="00136C55">
        <w:rPr>
          <w:b/>
          <w:bCs/>
          <w:color w:val="000000" w:themeColor="text1"/>
        </w:rPr>
        <w:t>t</w:t>
      </w:r>
    </w:p>
    <w:tbl>
      <w:tblPr>
        <w:tblStyle w:val="TableGrid"/>
        <w:tblW w:w="0" w:type="auto"/>
        <w:tblLook w:val="04A0" w:firstRow="1" w:lastRow="0" w:firstColumn="1" w:lastColumn="0" w:noHBand="0" w:noVBand="1"/>
      </w:tblPr>
      <w:tblGrid>
        <w:gridCol w:w="1271"/>
        <w:gridCol w:w="7745"/>
      </w:tblGrid>
      <w:tr w:rsidR="007913BF" w14:paraId="4F92E3D0" w14:textId="77777777" w:rsidTr="00A773D9">
        <w:trPr>
          <w:trHeight w:val="273"/>
        </w:trPr>
        <w:tc>
          <w:tcPr>
            <w:tcW w:w="1271" w:type="dxa"/>
          </w:tcPr>
          <w:p w14:paraId="15DE810D" w14:textId="77777777" w:rsidR="007913BF" w:rsidRPr="004237B3" w:rsidRDefault="007913BF" w:rsidP="00A773D9">
            <w:pPr>
              <w:rPr>
                <w:b/>
                <w:bCs/>
              </w:rPr>
            </w:pPr>
            <w:r w:rsidRPr="004237B3">
              <w:rPr>
                <w:b/>
                <w:bCs/>
              </w:rPr>
              <w:t>Description</w:t>
            </w:r>
          </w:p>
        </w:tc>
        <w:tc>
          <w:tcPr>
            <w:tcW w:w="7745" w:type="dxa"/>
          </w:tcPr>
          <w:p w14:paraId="0FC96E79" w14:textId="5C7413D5" w:rsidR="00CA621E" w:rsidRDefault="00035C75" w:rsidP="00A773D9">
            <w:pPr>
              <w:rPr>
                <w:rFonts w:cstheme="minorHAnsi"/>
              </w:rPr>
            </w:pPr>
            <w:r>
              <w:rPr>
                <w:rFonts w:cstheme="minorHAnsi"/>
              </w:rPr>
              <w:t xml:space="preserve">An update </w:t>
            </w:r>
            <w:r w:rsidR="009460E6">
              <w:rPr>
                <w:rFonts w:cstheme="minorHAnsi"/>
              </w:rPr>
              <w:t xml:space="preserve">on </w:t>
            </w:r>
            <w:r>
              <w:rPr>
                <w:rFonts w:cstheme="minorHAnsi"/>
              </w:rPr>
              <w:t>recent RPS matters, followed by Q&amp;As</w:t>
            </w:r>
          </w:p>
          <w:p w14:paraId="14099B2E" w14:textId="5B24F805" w:rsidR="007510AD" w:rsidRPr="004237B3" w:rsidRDefault="007510AD" w:rsidP="00A773D9">
            <w:pPr>
              <w:rPr>
                <w:rFonts w:cstheme="minorHAnsi"/>
              </w:rPr>
            </w:pPr>
          </w:p>
        </w:tc>
      </w:tr>
      <w:tr w:rsidR="007913BF" w14:paraId="60CF2669" w14:textId="77777777" w:rsidTr="00A773D9">
        <w:trPr>
          <w:trHeight w:val="638"/>
        </w:trPr>
        <w:tc>
          <w:tcPr>
            <w:tcW w:w="1271" w:type="dxa"/>
          </w:tcPr>
          <w:p w14:paraId="513A93EE" w14:textId="77777777" w:rsidR="007913BF" w:rsidRPr="004237B3" w:rsidRDefault="007913BF" w:rsidP="00A773D9">
            <w:pPr>
              <w:rPr>
                <w:b/>
                <w:bCs/>
              </w:rPr>
            </w:pPr>
            <w:r w:rsidRPr="004237B3">
              <w:rPr>
                <w:b/>
                <w:bCs/>
              </w:rPr>
              <w:t>Purpose</w:t>
            </w:r>
          </w:p>
        </w:tc>
        <w:tc>
          <w:tcPr>
            <w:tcW w:w="7745" w:type="dxa"/>
          </w:tcPr>
          <w:p w14:paraId="143A3543" w14:textId="2F975A68" w:rsidR="007510AD" w:rsidRDefault="00035C75" w:rsidP="00035C75">
            <w:pPr>
              <w:pStyle w:val="ListParagraph"/>
              <w:numPr>
                <w:ilvl w:val="0"/>
                <w:numId w:val="19"/>
              </w:numPr>
            </w:pPr>
            <w:r>
              <w:t xml:space="preserve">An update from RPS </w:t>
            </w:r>
          </w:p>
          <w:p w14:paraId="3E388451" w14:textId="6EB1A1C1" w:rsidR="00035C75" w:rsidRDefault="00035C75" w:rsidP="00035C75">
            <w:pPr>
              <w:pStyle w:val="ListParagraph"/>
              <w:numPr>
                <w:ilvl w:val="0"/>
                <w:numId w:val="19"/>
              </w:numPr>
            </w:pPr>
            <w:r>
              <w:t xml:space="preserve">To allow group members to ask questions </w:t>
            </w:r>
          </w:p>
          <w:p w14:paraId="4F49E47B" w14:textId="2FE6A444" w:rsidR="000C7B55" w:rsidRPr="007B312E" w:rsidRDefault="000C7B55" w:rsidP="000C7B55">
            <w:pPr>
              <w:pStyle w:val="ListParagraph"/>
            </w:pPr>
          </w:p>
        </w:tc>
      </w:tr>
      <w:tr w:rsidR="007913BF" w14:paraId="064CD4FD" w14:textId="77777777" w:rsidTr="00A773D9">
        <w:trPr>
          <w:trHeight w:val="568"/>
        </w:trPr>
        <w:tc>
          <w:tcPr>
            <w:tcW w:w="1271" w:type="dxa"/>
          </w:tcPr>
          <w:p w14:paraId="06018149" w14:textId="77777777" w:rsidR="007913BF" w:rsidRPr="004237B3" w:rsidRDefault="007913BF" w:rsidP="00A773D9">
            <w:pPr>
              <w:rPr>
                <w:b/>
                <w:bCs/>
              </w:rPr>
            </w:pPr>
            <w:r w:rsidRPr="004237B3">
              <w:rPr>
                <w:b/>
                <w:bCs/>
              </w:rPr>
              <w:t>Outcomes</w:t>
            </w:r>
          </w:p>
        </w:tc>
        <w:tc>
          <w:tcPr>
            <w:tcW w:w="7745" w:type="dxa"/>
          </w:tcPr>
          <w:p w14:paraId="468F0595" w14:textId="6AFFA426" w:rsidR="00690533" w:rsidRPr="00AD1FDD" w:rsidRDefault="00690533" w:rsidP="00D02274">
            <w:pPr>
              <w:autoSpaceDE w:val="0"/>
              <w:autoSpaceDN w:val="0"/>
              <w:adjustRightInd w:val="0"/>
              <w:rPr>
                <w:color w:val="000000"/>
              </w:rPr>
            </w:pPr>
            <w:r w:rsidRPr="00AD1FDD">
              <w:rPr>
                <w:color w:val="000000"/>
              </w:rPr>
              <w:t>Paul Bennett gave an update on the following Society matters:</w:t>
            </w:r>
            <w:r w:rsidR="00D02274" w:rsidRPr="00AD1FDD">
              <w:rPr>
                <w:color w:val="000000"/>
              </w:rPr>
              <w:t xml:space="preserve"> </w:t>
            </w:r>
          </w:p>
          <w:p w14:paraId="6C49366B" w14:textId="2ACA1CCE" w:rsidR="00D02274" w:rsidRPr="00AD1FDD" w:rsidRDefault="00D02274" w:rsidP="00D02274">
            <w:pPr>
              <w:pStyle w:val="ListParagraph"/>
              <w:numPr>
                <w:ilvl w:val="0"/>
                <w:numId w:val="28"/>
              </w:numPr>
              <w:autoSpaceDE w:val="0"/>
              <w:autoSpaceDN w:val="0"/>
              <w:adjustRightInd w:val="0"/>
              <w:rPr>
                <w:color w:val="000000"/>
              </w:rPr>
            </w:pPr>
            <w:r w:rsidRPr="00AD1FDD">
              <w:rPr>
                <w:color w:val="000000"/>
              </w:rPr>
              <w:t>Executive restructure</w:t>
            </w:r>
          </w:p>
          <w:p w14:paraId="12586209" w14:textId="77777777" w:rsidR="00CD2CCB" w:rsidRPr="00AD1FDD" w:rsidRDefault="00D02274" w:rsidP="00CD2CCB">
            <w:pPr>
              <w:pStyle w:val="ListParagraph"/>
              <w:numPr>
                <w:ilvl w:val="0"/>
                <w:numId w:val="28"/>
              </w:numPr>
              <w:autoSpaceDE w:val="0"/>
              <w:autoSpaceDN w:val="0"/>
              <w:adjustRightInd w:val="0"/>
              <w:rPr>
                <w:color w:val="000000"/>
              </w:rPr>
            </w:pPr>
            <w:r w:rsidRPr="00AD1FDD">
              <w:rPr>
                <w:color w:val="000000"/>
              </w:rPr>
              <w:t>FIP decision</w:t>
            </w:r>
          </w:p>
          <w:p w14:paraId="4613E717" w14:textId="63B5A997" w:rsidR="000C7B55" w:rsidRPr="00AD1FDD" w:rsidRDefault="00D02274" w:rsidP="00CD2CCB">
            <w:pPr>
              <w:pStyle w:val="ListParagraph"/>
              <w:numPr>
                <w:ilvl w:val="0"/>
                <w:numId w:val="28"/>
              </w:numPr>
              <w:autoSpaceDE w:val="0"/>
              <w:autoSpaceDN w:val="0"/>
              <w:adjustRightInd w:val="0"/>
              <w:rPr>
                <w:color w:val="000000"/>
              </w:rPr>
            </w:pPr>
            <w:r w:rsidRPr="00AD1FDD">
              <w:rPr>
                <w:color w:val="000000"/>
              </w:rPr>
              <w:t>Royal College</w:t>
            </w:r>
          </w:p>
          <w:p w14:paraId="71829A19" w14:textId="77777777" w:rsidR="00D02274" w:rsidRDefault="00D02274" w:rsidP="000C7B55">
            <w:pPr>
              <w:pStyle w:val="ListParagraph"/>
            </w:pPr>
          </w:p>
          <w:p w14:paraId="02C979A8" w14:textId="33D7855D" w:rsidR="00377910" w:rsidRPr="000C7A2D" w:rsidRDefault="000C7B55" w:rsidP="00AD1FDD">
            <w:r w:rsidRPr="00AD1FDD">
              <w:rPr>
                <w:b/>
                <w:bCs/>
                <w:i/>
                <w:iCs/>
              </w:rPr>
              <w:t>Action:</w:t>
            </w:r>
            <w:r>
              <w:t xml:space="preserve"> </w:t>
            </w:r>
            <w:r w:rsidR="00690533">
              <w:t xml:space="preserve">EAG to email RS with any further views or questions for Paul.  </w:t>
            </w:r>
            <w:r w:rsidR="00E73852">
              <w:t>Members welcomed to join the AGM on 25</w:t>
            </w:r>
            <w:r w:rsidR="00E73852" w:rsidRPr="00AD1FDD">
              <w:rPr>
                <w:vertAlign w:val="superscript"/>
              </w:rPr>
              <w:t>th</w:t>
            </w:r>
            <w:r w:rsidR="00E73852">
              <w:t xml:space="preserve"> May and put forward motions </w:t>
            </w:r>
          </w:p>
        </w:tc>
      </w:tr>
    </w:tbl>
    <w:p w14:paraId="1903F66C" w14:textId="48114402" w:rsidR="00035C75" w:rsidRDefault="00035C75" w:rsidP="007913BF">
      <w:pPr>
        <w:spacing w:after="0"/>
      </w:pPr>
    </w:p>
    <w:p w14:paraId="596AD219" w14:textId="77777777" w:rsidR="00035C75" w:rsidRDefault="00035C75" w:rsidP="007913BF">
      <w:pPr>
        <w:spacing w:after="0"/>
      </w:pPr>
    </w:p>
    <w:p w14:paraId="5CF6FF44" w14:textId="68FF5C1B" w:rsidR="00035C75" w:rsidRDefault="00035C75" w:rsidP="00035C75">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4: Fuller Stocktake - RPS submission </w:t>
      </w:r>
      <w:r w:rsidR="00C83E47">
        <w:rPr>
          <w:b/>
          <w:bCs/>
          <w:color w:val="000000" w:themeColor="text1"/>
        </w:rPr>
        <w:t xml:space="preserve">- </w:t>
      </w:r>
      <w:r>
        <w:rPr>
          <w:b/>
          <w:bCs/>
          <w:color w:val="000000" w:themeColor="text1"/>
        </w:rPr>
        <w:t>Led by Ravi Sharma / Heidi Wright</w:t>
      </w:r>
    </w:p>
    <w:tbl>
      <w:tblPr>
        <w:tblStyle w:val="TableGrid"/>
        <w:tblW w:w="0" w:type="auto"/>
        <w:tblLook w:val="04A0" w:firstRow="1" w:lastRow="0" w:firstColumn="1" w:lastColumn="0" w:noHBand="0" w:noVBand="1"/>
      </w:tblPr>
      <w:tblGrid>
        <w:gridCol w:w="1271"/>
        <w:gridCol w:w="7745"/>
      </w:tblGrid>
      <w:tr w:rsidR="00035C75" w14:paraId="62ED121E" w14:textId="77777777" w:rsidTr="007602B8">
        <w:trPr>
          <w:trHeight w:val="273"/>
        </w:trPr>
        <w:tc>
          <w:tcPr>
            <w:tcW w:w="1271" w:type="dxa"/>
          </w:tcPr>
          <w:p w14:paraId="0AABAB99" w14:textId="77777777" w:rsidR="00035C75" w:rsidRPr="004237B3" w:rsidRDefault="00035C75" w:rsidP="007602B8">
            <w:pPr>
              <w:rPr>
                <w:b/>
                <w:bCs/>
              </w:rPr>
            </w:pPr>
            <w:r w:rsidRPr="004237B3">
              <w:rPr>
                <w:b/>
                <w:bCs/>
              </w:rPr>
              <w:t>Description</w:t>
            </w:r>
          </w:p>
        </w:tc>
        <w:tc>
          <w:tcPr>
            <w:tcW w:w="7745" w:type="dxa"/>
          </w:tcPr>
          <w:p w14:paraId="76E2C287" w14:textId="77777777" w:rsidR="00035C75" w:rsidRDefault="00035C75" w:rsidP="007602B8">
            <w:pPr>
              <w:rPr>
                <w:rFonts w:cstheme="minorHAnsi"/>
              </w:rPr>
            </w:pPr>
            <w:r>
              <w:rPr>
                <w:rFonts w:cstheme="minorHAnsi"/>
              </w:rPr>
              <w:t>Fuller Stocktake is exploring how primary care is integrated into the wider system as Integrated Care systems develop</w:t>
            </w:r>
          </w:p>
          <w:p w14:paraId="744DACDA" w14:textId="77777777" w:rsidR="00035C75" w:rsidRPr="004237B3" w:rsidRDefault="00035C75" w:rsidP="007602B8">
            <w:pPr>
              <w:rPr>
                <w:rFonts w:cstheme="minorHAnsi"/>
              </w:rPr>
            </w:pPr>
          </w:p>
        </w:tc>
      </w:tr>
      <w:tr w:rsidR="00035C75" w14:paraId="7E5AF45F" w14:textId="77777777" w:rsidTr="007602B8">
        <w:trPr>
          <w:trHeight w:val="638"/>
        </w:trPr>
        <w:tc>
          <w:tcPr>
            <w:tcW w:w="1271" w:type="dxa"/>
          </w:tcPr>
          <w:p w14:paraId="3BDCEA88" w14:textId="77777777" w:rsidR="00035C75" w:rsidRPr="004237B3" w:rsidRDefault="00035C75" w:rsidP="007602B8">
            <w:pPr>
              <w:rPr>
                <w:b/>
                <w:bCs/>
              </w:rPr>
            </w:pPr>
            <w:r w:rsidRPr="004237B3">
              <w:rPr>
                <w:b/>
                <w:bCs/>
              </w:rPr>
              <w:t>Purpose</w:t>
            </w:r>
          </w:p>
        </w:tc>
        <w:tc>
          <w:tcPr>
            <w:tcW w:w="7745" w:type="dxa"/>
          </w:tcPr>
          <w:p w14:paraId="251E30E2" w14:textId="77777777" w:rsidR="00035C75" w:rsidRDefault="00035C75" w:rsidP="007602B8">
            <w:pPr>
              <w:pStyle w:val="ListParagraph"/>
              <w:numPr>
                <w:ilvl w:val="0"/>
                <w:numId w:val="17"/>
              </w:numPr>
            </w:pPr>
            <w:r>
              <w:t>PCPEAG members to share their views on Fuller Stocktake</w:t>
            </w:r>
          </w:p>
          <w:p w14:paraId="124620E7" w14:textId="77777777" w:rsidR="00035C75" w:rsidRDefault="00035C75" w:rsidP="007602B8">
            <w:pPr>
              <w:pStyle w:val="ListParagraph"/>
              <w:numPr>
                <w:ilvl w:val="0"/>
                <w:numId w:val="17"/>
              </w:numPr>
            </w:pPr>
            <w:r>
              <w:t>PCPEAG members to comment on RPS submission</w:t>
            </w:r>
          </w:p>
          <w:p w14:paraId="2768E662" w14:textId="77777777" w:rsidR="00035C75" w:rsidRPr="007B312E" w:rsidRDefault="00035C75" w:rsidP="007602B8">
            <w:pPr>
              <w:pStyle w:val="ListParagraph"/>
            </w:pPr>
          </w:p>
        </w:tc>
      </w:tr>
      <w:tr w:rsidR="00035C75" w14:paraId="6C441B0B" w14:textId="77777777" w:rsidTr="007602B8">
        <w:trPr>
          <w:trHeight w:val="568"/>
        </w:trPr>
        <w:tc>
          <w:tcPr>
            <w:tcW w:w="1271" w:type="dxa"/>
          </w:tcPr>
          <w:p w14:paraId="025DD840" w14:textId="77777777" w:rsidR="00035C75" w:rsidRPr="004237B3" w:rsidRDefault="00035C75" w:rsidP="007602B8">
            <w:pPr>
              <w:rPr>
                <w:b/>
                <w:bCs/>
              </w:rPr>
            </w:pPr>
            <w:r w:rsidRPr="004237B3">
              <w:rPr>
                <w:b/>
                <w:bCs/>
              </w:rPr>
              <w:lastRenderedPageBreak/>
              <w:t>Outcomes</w:t>
            </w:r>
          </w:p>
        </w:tc>
        <w:tc>
          <w:tcPr>
            <w:tcW w:w="7745" w:type="dxa"/>
          </w:tcPr>
          <w:p w14:paraId="468DF64D" w14:textId="73B22246" w:rsidR="0009112D" w:rsidRDefault="0009112D" w:rsidP="0009112D">
            <w:r>
              <w:t>Discussion on review</w:t>
            </w:r>
          </w:p>
          <w:p w14:paraId="643783CD" w14:textId="6D377C97" w:rsidR="00035C75" w:rsidRDefault="00280A72" w:rsidP="00280A72">
            <w:pPr>
              <w:pStyle w:val="ListParagraph"/>
              <w:numPr>
                <w:ilvl w:val="0"/>
                <w:numId w:val="25"/>
              </w:numPr>
            </w:pPr>
            <w:r>
              <w:t>Terminology, as pharmacist might not be in the</w:t>
            </w:r>
            <w:r w:rsidR="005A3AC7">
              <w:t xml:space="preserve"> job</w:t>
            </w:r>
            <w:r>
              <w:t xml:space="preserve"> title</w:t>
            </w:r>
            <w:r w:rsidR="00E17FA7">
              <w:t xml:space="preserve"> but could still be a role for a pharmacist</w:t>
            </w:r>
          </w:p>
          <w:p w14:paraId="7C110AED" w14:textId="713B95E9" w:rsidR="005A3AC7" w:rsidRDefault="001F70B1" w:rsidP="00280A72">
            <w:pPr>
              <w:pStyle w:val="ListParagraph"/>
              <w:numPr>
                <w:ilvl w:val="0"/>
                <w:numId w:val="25"/>
              </w:numPr>
            </w:pPr>
            <w:r>
              <w:t>Must</w:t>
            </w:r>
            <w:r w:rsidR="005A3AC7">
              <w:t xml:space="preserve"> focus on professional side</w:t>
            </w:r>
          </w:p>
          <w:p w14:paraId="1FC26304" w14:textId="77777777" w:rsidR="005A3AC7" w:rsidRDefault="005A3AC7" w:rsidP="00280A72">
            <w:pPr>
              <w:pStyle w:val="ListParagraph"/>
              <w:numPr>
                <w:ilvl w:val="0"/>
                <w:numId w:val="25"/>
              </w:numPr>
            </w:pPr>
            <w:r>
              <w:t>Subsequent contracts / incentives to follow to make vision form</w:t>
            </w:r>
          </w:p>
          <w:p w14:paraId="18A7BBDE" w14:textId="7C62CC06" w:rsidR="005A3AC7" w:rsidRDefault="005A3AC7" w:rsidP="00280A72">
            <w:pPr>
              <w:pStyle w:val="ListParagraph"/>
              <w:numPr>
                <w:ilvl w:val="0"/>
                <w:numId w:val="25"/>
              </w:numPr>
            </w:pPr>
            <w:r>
              <w:t>Need more about pharmacy technicians in it – P</w:t>
            </w:r>
            <w:r w:rsidR="001F70B1">
              <w:t xml:space="preserve">harmacy technicians </w:t>
            </w:r>
            <w:r w:rsidR="00E17FA7">
              <w:t>are</w:t>
            </w:r>
            <w:r>
              <w:t xml:space="preserve"> also essential to recovery</w:t>
            </w:r>
          </w:p>
          <w:p w14:paraId="52AEDAF3" w14:textId="4F3B7A7D" w:rsidR="005A3AC7" w:rsidRDefault="005A3AC7" w:rsidP="00280A72">
            <w:pPr>
              <w:pStyle w:val="ListParagraph"/>
              <w:numPr>
                <w:ilvl w:val="0"/>
                <w:numId w:val="25"/>
              </w:numPr>
            </w:pPr>
            <w:r>
              <w:t xml:space="preserve">Sections on primary care sections to be beefed up and role of practice pharmacist </w:t>
            </w:r>
            <w:r w:rsidR="00E17FA7">
              <w:t>in terms of what the</w:t>
            </w:r>
            <w:r>
              <w:t xml:space="preserve"> future will be</w:t>
            </w:r>
          </w:p>
          <w:p w14:paraId="15383640" w14:textId="614E5BAD" w:rsidR="005A3AC7" w:rsidRDefault="005A3AC7" w:rsidP="00280A72">
            <w:pPr>
              <w:pStyle w:val="ListParagraph"/>
              <w:numPr>
                <w:ilvl w:val="0"/>
                <w:numId w:val="25"/>
              </w:numPr>
            </w:pPr>
            <w:r>
              <w:t xml:space="preserve">Primary care team in terms of commissioning, </w:t>
            </w:r>
            <w:r w:rsidR="00D02274">
              <w:t xml:space="preserve">Heads of Medicines Management, </w:t>
            </w:r>
            <w:r>
              <w:t>going into I</w:t>
            </w:r>
            <w:r w:rsidR="00E17FA7">
              <w:t xml:space="preserve">ntegrated </w:t>
            </w:r>
            <w:r>
              <w:t>C</w:t>
            </w:r>
            <w:r w:rsidR="00E17FA7">
              <w:t xml:space="preserve">are </w:t>
            </w:r>
            <w:r>
              <w:t>S</w:t>
            </w:r>
            <w:r w:rsidR="00E17FA7">
              <w:t>ystems (ICS)</w:t>
            </w:r>
            <w:r>
              <w:t>, where do they sit, best place to support education agenda</w:t>
            </w:r>
            <w:r w:rsidR="00E17FA7">
              <w:t xml:space="preserve"> etc</w:t>
            </w:r>
          </w:p>
          <w:p w14:paraId="599868F4" w14:textId="614924A5" w:rsidR="005A3AC7" w:rsidRDefault="00E17FA7" w:rsidP="00280A72">
            <w:pPr>
              <w:pStyle w:val="ListParagraph"/>
              <w:numPr>
                <w:ilvl w:val="0"/>
                <w:numId w:val="25"/>
              </w:numPr>
            </w:pPr>
            <w:r>
              <w:t xml:space="preserve">One member is a </w:t>
            </w:r>
            <w:r w:rsidR="005A3AC7">
              <w:t xml:space="preserve">Chair of </w:t>
            </w:r>
            <w:r>
              <w:t>Long-Term Condition</w:t>
            </w:r>
            <w:r w:rsidR="005A3AC7">
              <w:t xml:space="preserve"> board and Out of Hospital board</w:t>
            </w:r>
          </w:p>
          <w:p w14:paraId="33D9E640" w14:textId="77777777" w:rsidR="005A3AC7" w:rsidRDefault="005A3AC7" w:rsidP="00280A72">
            <w:pPr>
              <w:pStyle w:val="ListParagraph"/>
              <w:numPr>
                <w:ilvl w:val="0"/>
                <w:numId w:val="25"/>
              </w:numPr>
            </w:pPr>
            <w:r>
              <w:t>Need to align with what ICS / PCN wants such as virtual wards</w:t>
            </w:r>
          </w:p>
          <w:p w14:paraId="04E2E00D" w14:textId="77777777" w:rsidR="005A3AC7" w:rsidRDefault="005A3AC7" w:rsidP="00280A72">
            <w:pPr>
              <w:pStyle w:val="ListParagraph"/>
              <w:numPr>
                <w:ilvl w:val="0"/>
                <w:numId w:val="25"/>
              </w:numPr>
            </w:pPr>
            <w:r>
              <w:t>Understand difference between system and place and how we fit within each tier – understand population at place and how to create efficiencies and how does this then fit in wider system</w:t>
            </w:r>
          </w:p>
          <w:p w14:paraId="57518176" w14:textId="2180BF04" w:rsidR="005A3AC7" w:rsidRDefault="005A3AC7" w:rsidP="00280A72">
            <w:pPr>
              <w:pStyle w:val="ListParagraph"/>
              <w:numPr>
                <w:ilvl w:val="0"/>
                <w:numId w:val="25"/>
              </w:numPr>
            </w:pPr>
            <w:r>
              <w:t>Opportunity for pharmacists as clinicians / strategic leaders, can have their voice at board level</w:t>
            </w:r>
            <w:r w:rsidR="0009112D">
              <w:t xml:space="preserve"> – not specific to one </w:t>
            </w:r>
            <w:proofErr w:type="gramStart"/>
            <w:r w:rsidR="0009112D">
              <w:t>particular profession</w:t>
            </w:r>
            <w:proofErr w:type="gramEnd"/>
          </w:p>
          <w:p w14:paraId="3E27B27E" w14:textId="6F157F32" w:rsidR="005A3AC7" w:rsidRDefault="0009112D" w:rsidP="00280A72">
            <w:pPr>
              <w:pStyle w:val="ListParagraph"/>
              <w:numPr>
                <w:ilvl w:val="0"/>
                <w:numId w:val="25"/>
              </w:numPr>
            </w:pPr>
            <w:r>
              <w:t xml:space="preserve">CORE20PLUS5 and digital health – </w:t>
            </w:r>
            <w:r w:rsidR="00E17FA7">
              <w:t xml:space="preserve">make it </w:t>
            </w:r>
            <w:r>
              <w:t>tangible to ICS agenda</w:t>
            </w:r>
          </w:p>
          <w:p w14:paraId="0CFC963B" w14:textId="77777777" w:rsidR="0009112D" w:rsidRDefault="0009112D" w:rsidP="00280A72">
            <w:pPr>
              <w:pStyle w:val="ListParagraph"/>
              <w:numPr>
                <w:ilvl w:val="0"/>
                <w:numId w:val="25"/>
              </w:numPr>
            </w:pPr>
            <w:r>
              <w:t>Community Pharmacy as part of primary care estate but logistics around this could be difficult</w:t>
            </w:r>
          </w:p>
          <w:p w14:paraId="46D71EAD" w14:textId="6D043CD2" w:rsidR="0009112D" w:rsidRDefault="0009112D" w:rsidP="00280A72">
            <w:pPr>
              <w:pStyle w:val="ListParagraph"/>
              <w:numPr>
                <w:ilvl w:val="0"/>
                <w:numId w:val="25"/>
              </w:numPr>
            </w:pPr>
            <w:r>
              <w:t>Place-based collaborative contract – joint initiative contract</w:t>
            </w:r>
          </w:p>
          <w:p w14:paraId="569E3355" w14:textId="2DA0BAFE" w:rsidR="00807C57" w:rsidRDefault="00807C57" w:rsidP="00807C57"/>
          <w:p w14:paraId="0A327EAA" w14:textId="5B2A0C38" w:rsidR="00807C57" w:rsidRDefault="00807C57" w:rsidP="00807C57">
            <w:r w:rsidRPr="00807C57">
              <w:rPr>
                <w:b/>
                <w:bCs/>
                <w:i/>
                <w:iCs/>
              </w:rPr>
              <w:t>Action:</w:t>
            </w:r>
            <w:r>
              <w:t xml:space="preserve"> PCPEAG members to send in comments and amends to RPS draft submission by midday on Monday 4 April. If a </w:t>
            </w:r>
            <w:r w:rsidR="00E17FA7">
              <w:t>one-to-one</w:t>
            </w:r>
            <w:r>
              <w:t xml:space="preserve"> conversation was preferred</w:t>
            </w:r>
            <w:r w:rsidR="00545683">
              <w:t>, members</w:t>
            </w:r>
            <w:r>
              <w:t xml:space="preserve"> to email Heidi at </w:t>
            </w:r>
            <w:hyperlink r:id="rId9" w:history="1">
              <w:r w:rsidRPr="00EE56A1">
                <w:rPr>
                  <w:rStyle w:val="Hyperlink"/>
                </w:rPr>
                <w:t>heidi.wright@rpharms.com</w:t>
              </w:r>
            </w:hyperlink>
            <w:r>
              <w:t xml:space="preserve"> to arrange this</w:t>
            </w:r>
          </w:p>
          <w:p w14:paraId="0EEB19A9" w14:textId="2E6A80AC" w:rsidR="0009112D" w:rsidRPr="000C7A2D" w:rsidRDefault="0009112D" w:rsidP="0009112D">
            <w:pPr>
              <w:pStyle w:val="ListParagraph"/>
            </w:pPr>
          </w:p>
        </w:tc>
      </w:tr>
    </w:tbl>
    <w:p w14:paraId="2BE959FC" w14:textId="1B853478" w:rsidR="00384591" w:rsidRDefault="00384591" w:rsidP="00A75C94">
      <w:pPr>
        <w:spacing w:after="0"/>
      </w:pPr>
    </w:p>
    <w:p w14:paraId="59CB07CC" w14:textId="77777777" w:rsidR="00035C75" w:rsidRDefault="00035C75" w:rsidP="00A75C94">
      <w:pPr>
        <w:spacing w:after="0"/>
      </w:pPr>
    </w:p>
    <w:p w14:paraId="2A4B0696" w14:textId="719B9EED" w:rsidR="00B71420" w:rsidRPr="0044432F" w:rsidRDefault="00035C75" w:rsidP="00B71420">
      <w:pPr>
        <w:keepNext/>
        <w:keepLines/>
        <w:pBdr>
          <w:bottom w:val="single" w:sz="4" w:space="1" w:color="auto"/>
        </w:pBdr>
        <w:shd w:val="clear" w:color="auto" w:fill="DEEAF6" w:themeFill="accent5" w:themeFillTint="33"/>
        <w:spacing w:before="40" w:after="0"/>
        <w:outlineLvl w:val="1"/>
        <w:rPr>
          <w:rFonts w:asciiTheme="majorHAnsi" w:eastAsiaTheme="majorEastAsia" w:hAnsiTheme="majorHAnsi" w:cstheme="majorBidi"/>
          <w:b/>
          <w:bCs/>
          <w:color w:val="000000" w:themeColor="text1"/>
          <w:sz w:val="26"/>
          <w:szCs w:val="26"/>
        </w:rPr>
      </w:pPr>
      <w:r>
        <w:rPr>
          <w:rFonts w:asciiTheme="majorHAnsi" w:eastAsiaTheme="majorEastAsia" w:hAnsiTheme="majorHAnsi" w:cstheme="majorBidi"/>
          <w:b/>
          <w:bCs/>
          <w:color w:val="000000" w:themeColor="text1"/>
          <w:sz w:val="26"/>
          <w:szCs w:val="26"/>
        </w:rPr>
        <w:t>5</w:t>
      </w:r>
      <w:r w:rsidR="00B71420" w:rsidRPr="0044432F">
        <w:rPr>
          <w:rFonts w:asciiTheme="majorHAnsi" w:eastAsiaTheme="majorEastAsia" w:hAnsiTheme="majorHAnsi" w:cstheme="majorBidi"/>
          <w:b/>
          <w:bCs/>
          <w:color w:val="000000" w:themeColor="text1"/>
          <w:sz w:val="26"/>
          <w:szCs w:val="26"/>
        </w:rPr>
        <w:t xml:space="preserve">: </w:t>
      </w:r>
      <w:r w:rsidR="001F6DF3">
        <w:rPr>
          <w:rFonts w:asciiTheme="majorHAnsi" w:eastAsiaTheme="majorEastAsia" w:hAnsiTheme="majorHAnsi" w:cstheme="majorBidi"/>
          <w:b/>
          <w:bCs/>
          <w:color w:val="000000" w:themeColor="text1"/>
          <w:sz w:val="26"/>
          <w:szCs w:val="26"/>
        </w:rPr>
        <w:t xml:space="preserve">AOB and </w:t>
      </w:r>
      <w:r w:rsidR="00FD5136">
        <w:rPr>
          <w:rFonts w:asciiTheme="majorHAnsi" w:eastAsiaTheme="majorEastAsia" w:hAnsiTheme="majorHAnsi" w:cstheme="majorBidi"/>
          <w:b/>
          <w:bCs/>
          <w:color w:val="000000" w:themeColor="text1"/>
          <w:sz w:val="26"/>
          <w:szCs w:val="26"/>
        </w:rPr>
        <w:t xml:space="preserve">summary </w:t>
      </w:r>
      <w:r w:rsidR="00C83E47">
        <w:t xml:space="preserve">- </w:t>
      </w:r>
      <w:r w:rsidR="00B71420">
        <w:rPr>
          <w:rFonts w:asciiTheme="majorHAnsi" w:eastAsiaTheme="majorEastAsia" w:hAnsiTheme="majorHAnsi" w:cstheme="majorBidi"/>
          <w:b/>
          <w:bCs/>
          <w:color w:val="000000" w:themeColor="text1"/>
          <w:sz w:val="26"/>
          <w:szCs w:val="26"/>
        </w:rPr>
        <w:t xml:space="preserve">Led by </w:t>
      </w:r>
      <w:r w:rsidR="006F15D8">
        <w:rPr>
          <w:rFonts w:asciiTheme="majorHAnsi" w:eastAsiaTheme="majorEastAsia" w:hAnsiTheme="majorHAnsi" w:cstheme="majorBidi"/>
          <w:b/>
          <w:bCs/>
          <w:color w:val="000000" w:themeColor="text1"/>
          <w:sz w:val="26"/>
          <w:szCs w:val="26"/>
        </w:rPr>
        <w:t>Anne Thom</w:t>
      </w:r>
      <w:r w:rsidR="001F6DF3">
        <w:rPr>
          <w:rFonts w:asciiTheme="majorHAnsi" w:eastAsiaTheme="majorEastAsia" w:hAnsiTheme="majorHAnsi" w:cstheme="majorBidi"/>
          <w:b/>
          <w:bCs/>
          <w:color w:val="000000" w:themeColor="text1"/>
          <w:sz w:val="26"/>
          <w:szCs w:val="26"/>
        </w:rPr>
        <w:t>son</w:t>
      </w:r>
    </w:p>
    <w:tbl>
      <w:tblPr>
        <w:tblStyle w:val="TableGrid"/>
        <w:tblW w:w="0" w:type="auto"/>
        <w:tblLook w:val="04A0" w:firstRow="1" w:lastRow="0" w:firstColumn="1" w:lastColumn="0" w:noHBand="0" w:noVBand="1"/>
      </w:tblPr>
      <w:tblGrid>
        <w:gridCol w:w="1271"/>
        <w:gridCol w:w="7745"/>
      </w:tblGrid>
      <w:tr w:rsidR="00B71420" w14:paraId="1974D4BE" w14:textId="77777777" w:rsidTr="00AB2248">
        <w:trPr>
          <w:trHeight w:val="365"/>
        </w:trPr>
        <w:tc>
          <w:tcPr>
            <w:tcW w:w="1271" w:type="dxa"/>
          </w:tcPr>
          <w:p w14:paraId="1B4866D6" w14:textId="77777777" w:rsidR="00B71420" w:rsidRPr="0089288F" w:rsidRDefault="00B71420" w:rsidP="00365528">
            <w:pPr>
              <w:rPr>
                <w:rFonts w:cstheme="minorHAnsi"/>
                <w:b/>
                <w:bCs/>
              </w:rPr>
            </w:pPr>
            <w:r w:rsidRPr="0089288F">
              <w:rPr>
                <w:rFonts w:cstheme="minorHAnsi"/>
                <w:b/>
                <w:bCs/>
              </w:rPr>
              <w:t>Description</w:t>
            </w:r>
          </w:p>
        </w:tc>
        <w:tc>
          <w:tcPr>
            <w:tcW w:w="7745" w:type="dxa"/>
          </w:tcPr>
          <w:p w14:paraId="118A72B8" w14:textId="62DCC786" w:rsidR="00CC7679" w:rsidRDefault="00DE19B1" w:rsidP="00365528">
            <w:pPr>
              <w:pStyle w:val="PlainText"/>
              <w:rPr>
                <w:rFonts w:asciiTheme="minorHAnsi" w:hAnsiTheme="minorHAnsi" w:cstheme="minorHAnsi"/>
                <w:sz w:val="22"/>
                <w:szCs w:val="22"/>
              </w:rPr>
            </w:pPr>
            <w:r>
              <w:rPr>
                <w:rFonts w:asciiTheme="minorHAnsi" w:hAnsiTheme="minorHAnsi" w:cstheme="minorHAnsi"/>
                <w:sz w:val="22"/>
                <w:szCs w:val="22"/>
              </w:rPr>
              <w:t>AOB items:</w:t>
            </w:r>
          </w:p>
          <w:p w14:paraId="439DD803" w14:textId="1AEF8BF2" w:rsidR="00FD5136" w:rsidRPr="0089288F" w:rsidRDefault="00FD5136" w:rsidP="009152FA">
            <w:pPr>
              <w:pStyle w:val="PlainText"/>
              <w:rPr>
                <w:rFonts w:asciiTheme="minorHAnsi" w:hAnsiTheme="minorHAnsi" w:cstheme="minorHAnsi"/>
                <w:sz w:val="22"/>
                <w:szCs w:val="22"/>
              </w:rPr>
            </w:pPr>
          </w:p>
        </w:tc>
      </w:tr>
      <w:tr w:rsidR="00B71420" w14:paraId="3F5F1F08" w14:textId="77777777" w:rsidTr="00365528">
        <w:trPr>
          <w:trHeight w:val="568"/>
        </w:trPr>
        <w:tc>
          <w:tcPr>
            <w:tcW w:w="1271" w:type="dxa"/>
          </w:tcPr>
          <w:p w14:paraId="321234D9" w14:textId="77777777" w:rsidR="00B71420" w:rsidRPr="0089288F" w:rsidRDefault="00B71420" w:rsidP="00365528">
            <w:pPr>
              <w:rPr>
                <w:b/>
                <w:bCs/>
              </w:rPr>
            </w:pPr>
            <w:r w:rsidRPr="0089288F">
              <w:rPr>
                <w:b/>
                <w:bCs/>
              </w:rPr>
              <w:t>Purpose</w:t>
            </w:r>
          </w:p>
        </w:tc>
        <w:tc>
          <w:tcPr>
            <w:tcW w:w="7745" w:type="dxa"/>
          </w:tcPr>
          <w:p w14:paraId="7F8228AB" w14:textId="5E945A25" w:rsidR="00B71420" w:rsidRPr="0089288F" w:rsidRDefault="00AB2248" w:rsidP="00365528">
            <w:pPr>
              <w:shd w:val="clear" w:color="auto" w:fill="FFFFFF"/>
              <w:jc w:val="both"/>
              <w:outlineLvl w:val="0"/>
              <w:rPr>
                <w:rFonts w:ascii="Calibri" w:hAnsi="Calibri" w:cs="Calibri"/>
              </w:rPr>
            </w:pPr>
            <w:r w:rsidRPr="0089288F">
              <w:rPr>
                <w:rFonts w:ascii="Calibri" w:hAnsi="Calibri" w:cs="Calibri"/>
              </w:rPr>
              <w:t>Review feedback to date</w:t>
            </w:r>
          </w:p>
        </w:tc>
      </w:tr>
      <w:tr w:rsidR="00B71420" w14:paraId="60426DF8" w14:textId="77777777" w:rsidTr="00365528">
        <w:trPr>
          <w:trHeight w:val="528"/>
        </w:trPr>
        <w:tc>
          <w:tcPr>
            <w:tcW w:w="1271" w:type="dxa"/>
          </w:tcPr>
          <w:p w14:paraId="3F3659F0" w14:textId="77777777" w:rsidR="00B71420" w:rsidRPr="0089288F" w:rsidRDefault="00B71420" w:rsidP="00365528">
            <w:pPr>
              <w:rPr>
                <w:b/>
                <w:bCs/>
              </w:rPr>
            </w:pPr>
            <w:r w:rsidRPr="0089288F">
              <w:rPr>
                <w:b/>
                <w:bCs/>
              </w:rPr>
              <w:t>Outcomes</w:t>
            </w:r>
          </w:p>
        </w:tc>
        <w:tc>
          <w:tcPr>
            <w:tcW w:w="7745" w:type="dxa"/>
          </w:tcPr>
          <w:p w14:paraId="187FBA07" w14:textId="79987F41" w:rsidR="00B71420" w:rsidRDefault="005209C7" w:rsidP="00AB2248">
            <w:r w:rsidRPr="00537E8A">
              <w:rPr>
                <w:b/>
                <w:bCs/>
              </w:rPr>
              <w:t>Fit notes</w:t>
            </w:r>
            <w:r>
              <w:t>: part of working group with D</w:t>
            </w:r>
            <w:r w:rsidR="00E17FA7">
              <w:t xml:space="preserve">epartment of </w:t>
            </w:r>
            <w:r>
              <w:t>W</w:t>
            </w:r>
            <w:r w:rsidR="00E17FA7">
              <w:t xml:space="preserve">ork and </w:t>
            </w:r>
            <w:r>
              <w:t>P</w:t>
            </w:r>
            <w:r w:rsidR="00E17FA7">
              <w:t>ensions</w:t>
            </w:r>
            <w:r>
              <w:t xml:space="preserve"> and H</w:t>
            </w:r>
            <w:r w:rsidR="00E17FA7">
              <w:t xml:space="preserve">ealth Education </w:t>
            </w:r>
            <w:r>
              <w:t>E</w:t>
            </w:r>
            <w:r w:rsidR="00E17FA7">
              <w:t>ngland</w:t>
            </w:r>
            <w:r>
              <w:t xml:space="preserve"> and royal colleagues to develop national guidance and implementation support. Expecting legislation to enable digital certification and in summer extension of fit notes to other groups including pharmacist. Will be accompanied by guidance and training package from HEE.  Issues around workload and shift of responsibility for task and access to records. Extend date at the point at which a fit note is needed – extend 7 days to longer or evidence review around this. Caseload directed to pharmacists in GP practices a concern. Concerns around charging for fit notes a concern with private providers. In what capacity you know the patient in</w:t>
            </w:r>
            <w:r w:rsidR="00514A05">
              <w:t xml:space="preserve"> also important</w:t>
            </w:r>
            <w:r w:rsidR="00C876CC">
              <w:t>, and appropriate access to records</w:t>
            </w:r>
            <w:r w:rsidR="00514A05">
              <w:t xml:space="preserve">. </w:t>
            </w:r>
            <w:r w:rsidR="00545683">
              <w:t xml:space="preserve"> RPS position statement is available at </w:t>
            </w:r>
            <w:hyperlink r:id="rId10" w:history="1">
              <w:r w:rsidR="00545683" w:rsidRPr="00EE56A1">
                <w:rPr>
                  <w:rStyle w:val="Hyperlink"/>
                </w:rPr>
                <w:t>https://www.rpharms.com/recognition/all-our-campaigns/policy-a-z/fit-note-position-statement</w:t>
              </w:r>
            </w:hyperlink>
            <w:r w:rsidR="00545683">
              <w:t xml:space="preserve"> </w:t>
            </w:r>
          </w:p>
          <w:p w14:paraId="4AAE1E64" w14:textId="77777777" w:rsidR="000C7B55" w:rsidRDefault="000C7B55" w:rsidP="00AB2248"/>
          <w:p w14:paraId="60DCFC41" w14:textId="1EDB2A6F" w:rsidR="000C7B55" w:rsidRDefault="00545683" w:rsidP="00AB2248">
            <w:r>
              <w:rPr>
                <w:b/>
                <w:bCs/>
              </w:rPr>
              <w:lastRenderedPageBreak/>
              <w:t>PCPEAG as an o</w:t>
            </w:r>
            <w:r w:rsidR="000C7B55" w:rsidRPr="0001375E">
              <w:rPr>
                <w:b/>
                <w:bCs/>
              </w:rPr>
              <w:t xml:space="preserve">pen meeting: </w:t>
            </w:r>
            <w:r w:rsidR="0001375E">
              <w:t>Initially group</w:t>
            </w:r>
            <w:r w:rsidR="00E73852">
              <w:t xml:space="preserve"> had been members only to allow</w:t>
            </w:r>
            <w:r w:rsidR="00E17FA7">
              <w:t xml:space="preserve"> the group</w:t>
            </w:r>
            <w:r w:rsidR="00E73852">
              <w:t xml:space="preserve"> to</w:t>
            </w:r>
            <w:r w:rsidR="0001375E">
              <w:t xml:space="preserve"> form and be a safe space to allow people to speak up, bearing in mind range of experience on group. Individuals</w:t>
            </w:r>
            <w:r>
              <w:t xml:space="preserve"> are currently</w:t>
            </w:r>
            <w:r w:rsidR="0001375E">
              <w:t xml:space="preserve"> able to come along</w:t>
            </w:r>
            <w:r>
              <w:t xml:space="preserve"> if they contact a member of the group</w:t>
            </w:r>
            <w:r w:rsidR="0001375E">
              <w:t xml:space="preserve"> Agenda and notes / actions will be put on website for all EAGs</w:t>
            </w:r>
            <w:r w:rsidR="00C876CC">
              <w:t xml:space="preserve"> once signed off by chair</w:t>
            </w:r>
            <w:r w:rsidR="0001375E">
              <w:t xml:space="preserve">. </w:t>
            </w:r>
            <w:r w:rsidR="00E17FA7">
              <w:t>It was suggested that o</w:t>
            </w:r>
            <w:r w:rsidR="00C876CC">
              <w:t xml:space="preserve">ne member could do a post meeting </w:t>
            </w:r>
            <w:r w:rsidR="001F70B1">
              <w:t xml:space="preserve">video. </w:t>
            </w:r>
            <w:r w:rsidR="00E73852">
              <w:t xml:space="preserve">Group discussed reasons for making group open to RPS member observers including transparency of advice which may influence </w:t>
            </w:r>
            <w:r w:rsidR="00C876CC">
              <w:t>RPS board; remote meeting accessibility; development of others</w:t>
            </w:r>
            <w:r w:rsidR="00E17FA7">
              <w:t xml:space="preserve"> etc. </w:t>
            </w:r>
            <w:r w:rsidR="006F1CBA">
              <w:t>Flexible blended approach</w:t>
            </w:r>
            <w:r w:rsidR="00C876CC">
              <w:t xml:space="preserve"> could still be taken</w:t>
            </w:r>
            <w:r w:rsidR="00E17FA7">
              <w:t xml:space="preserve"> and a decision from the chair taken as</w:t>
            </w:r>
            <w:r w:rsidR="006F1CBA">
              <w:t xml:space="preserve"> to which business is open or not.</w:t>
            </w:r>
          </w:p>
          <w:p w14:paraId="528C86A4" w14:textId="0BCFDBDD" w:rsidR="006F1CBA" w:rsidRDefault="006F1CBA" w:rsidP="00AB2248">
            <w:r>
              <w:t>Members supported motion of making the meeting open with a blended approach with open and closed business with agreement by chair.</w:t>
            </w:r>
          </w:p>
          <w:p w14:paraId="403254D9" w14:textId="77777777" w:rsidR="000068B4" w:rsidRDefault="000068B4" w:rsidP="00AB2248"/>
          <w:p w14:paraId="55A319BE" w14:textId="700A16CD" w:rsidR="0001375E" w:rsidRDefault="00545683" w:rsidP="00C83E47">
            <w:r w:rsidRPr="00545683">
              <w:rPr>
                <w:b/>
                <w:bCs/>
                <w:i/>
                <w:iCs/>
              </w:rPr>
              <w:t>Action</w:t>
            </w:r>
            <w:r>
              <w:t>: Future meetings to be open to all RPS members</w:t>
            </w:r>
            <w:r w:rsidR="000068B4">
              <w:t xml:space="preserve"> with the option for some of </w:t>
            </w:r>
            <w:r w:rsidR="00E17FA7">
              <w:t>t</w:t>
            </w:r>
            <w:r w:rsidR="000068B4">
              <w:t>he meeting to be closed business</w:t>
            </w:r>
          </w:p>
          <w:p w14:paraId="23251279" w14:textId="152C0AB2" w:rsidR="00C83E47" w:rsidRPr="0001375E" w:rsidRDefault="00C83E47" w:rsidP="00C83E47"/>
        </w:tc>
      </w:tr>
    </w:tbl>
    <w:p w14:paraId="13BBE4F3" w14:textId="77777777" w:rsidR="00B71420" w:rsidRDefault="00B71420" w:rsidP="00A75C94">
      <w:pPr>
        <w:spacing w:after="0"/>
      </w:pPr>
    </w:p>
    <w:sectPr w:rsidR="00B7142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3464" w14:textId="77777777" w:rsidR="00F861DA" w:rsidRDefault="00F861DA" w:rsidP="00E14CCB">
      <w:pPr>
        <w:spacing w:after="0" w:line="240" w:lineRule="auto"/>
      </w:pPr>
      <w:r>
        <w:separator/>
      </w:r>
    </w:p>
  </w:endnote>
  <w:endnote w:type="continuationSeparator" w:id="0">
    <w:p w14:paraId="3FC292DA" w14:textId="77777777" w:rsidR="00F861DA" w:rsidRDefault="00F861DA"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9964" w14:textId="77777777" w:rsidR="00F57CA6" w:rsidRDefault="00F5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B992" w14:textId="77777777" w:rsidR="00F57CA6" w:rsidRDefault="00F5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4BB" w14:textId="77777777" w:rsidR="00F57CA6" w:rsidRDefault="00F5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953C" w14:textId="77777777" w:rsidR="00F861DA" w:rsidRDefault="00F861DA" w:rsidP="00E14CCB">
      <w:pPr>
        <w:spacing w:after="0" w:line="240" w:lineRule="auto"/>
      </w:pPr>
      <w:r>
        <w:separator/>
      </w:r>
    </w:p>
  </w:footnote>
  <w:footnote w:type="continuationSeparator" w:id="0">
    <w:p w14:paraId="0B1D7C23" w14:textId="77777777" w:rsidR="00F861DA" w:rsidRDefault="00F861DA"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3C62" w14:textId="77777777" w:rsidR="00F57CA6" w:rsidRDefault="00F57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1B373708"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86F0" w14:textId="77777777" w:rsidR="00F57CA6" w:rsidRDefault="00F57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20F5E"/>
    <w:multiLevelType w:val="hybridMultilevel"/>
    <w:tmpl w:val="5DB0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127A5"/>
    <w:multiLevelType w:val="hybridMultilevel"/>
    <w:tmpl w:val="466C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10E52"/>
    <w:multiLevelType w:val="hybridMultilevel"/>
    <w:tmpl w:val="013A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13D72"/>
    <w:multiLevelType w:val="hybridMultilevel"/>
    <w:tmpl w:val="D9A2C03E"/>
    <w:lvl w:ilvl="0" w:tplc="B5644C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F3D1B"/>
    <w:multiLevelType w:val="hybridMultilevel"/>
    <w:tmpl w:val="FEC0CAA0"/>
    <w:lvl w:ilvl="0" w:tplc="733EA468">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3C48FB"/>
    <w:multiLevelType w:val="hybridMultilevel"/>
    <w:tmpl w:val="F9C8025A"/>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463BE"/>
    <w:multiLevelType w:val="hybridMultilevel"/>
    <w:tmpl w:val="E8C46D6A"/>
    <w:lvl w:ilvl="0" w:tplc="5238B3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F798B"/>
    <w:multiLevelType w:val="hybridMultilevel"/>
    <w:tmpl w:val="4850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0A2068"/>
    <w:multiLevelType w:val="hybridMultilevel"/>
    <w:tmpl w:val="C9A4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116CC"/>
    <w:multiLevelType w:val="hybridMultilevel"/>
    <w:tmpl w:val="7B24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5F7686"/>
    <w:multiLevelType w:val="hybridMultilevel"/>
    <w:tmpl w:val="DC80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D7E66"/>
    <w:multiLevelType w:val="hybridMultilevel"/>
    <w:tmpl w:val="CE7E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437D5"/>
    <w:multiLevelType w:val="hybridMultilevel"/>
    <w:tmpl w:val="4414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A31182"/>
    <w:multiLevelType w:val="hybridMultilevel"/>
    <w:tmpl w:val="9A00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40102"/>
    <w:multiLevelType w:val="hybridMultilevel"/>
    <w:tmpl w:val="181A1906"/>
    <w:lvl w:ilvl="0" w:tplc="79C617A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65054"/>
    <w:multiLevelType w:val="hybridMultilevel"/>
    <w:tmpl w:val="E34E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20"/>
  </w:num>
  <w:num w:numId="3">
    <w:abstractNumId w:val="21"/>
  </w:num>
  <w:num w:numId="4">
    <w:abstractNumId w:val="26"/>
  </w:num>
  <w:num w:numId="5">
    <w:abstractNumId w:val="1"/>
  </w:num>
  <w:num w:numId="6">
    <w:abstractNumId w:val="3"/>
  </w:num>
  <w:num w:numId="7">
    <w:abstractNumId w:val="0"/>
  </w:num>
  <w:num w:numId="8">
    <w:abstractNumId w:val="16"/>
  </w:num>
  <w:num w:numId="9">
    <w:abstractNumId w:val="22"/>
  </w:num>
  <w:num w:numId="10">
    <w:abstractNumId w:val="10"/>
  </w:num>
  <w:num w:numId="11">
    <w:abstractNumId w:val="2"/>
  </w:num>
  <w:num w:numId="12">
    <w:abstractNumId w:val="27"/>
  </w:num>
  <w:num w:numId="13">
    <w:abstractNumId w:val="11"/>
  </w:num>
  <w:num w:numId="14">
    <w:abstractNumId w:val="8"/>
  </w:num>
  <w:num w:numId="15">
    <w:abstractNumId w:val="24"/>
  </w:num>
  <w:num w:numId="16">
    <w:abstractNumId w:val="9"/>
  </w:num>
  <w:num w:numId="17">
    <w:abstractNumId w:val="12"/>
  </w:num>
  <w:num w:numId="18">
    <w:abstractNumId w:val="6"/>
  </w:num>
  <w:num w:numId="19">
    <w:abstractNumId w:val="23"/>
  </w:num>
  <w:num w:numId="20">
    <w:abstractNumId w:val="17"/>
  </w:num>
  <w:num w:numId="21">
    <w:abstractNumId w:val="18"/>
  </w:num>
  <w:num w:numId="22">
    <w:abstractNumId w:val="25"/>
  </w:num>
  <w:num w:numId="23">
    <w:abstractNumId w:val="15"/>
  </w:num>
  <w:num w:numId="24">
    <w:abstractNumId w:val="4"/>
  </w:num>
  <w:num w:numId="25">
    <w:abstractNumId w:val="13"/>
  </w:num>
  <w:num w:numId="26">
    <w:abstractNumId w:val="5"/>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01C6A"/>
    <w:rsid w:val="000068B4"/>
    <w:rsid w:val="0001375E"/>
    <w:rsid w:val="00024749"/>
    <w:rsid w:val="00024F7C"/>
    <w:rsid w:val="00035C75"/>
    <w:rsid w:val="0004053B"/>
    <w:rsid w:val="0004414A"/>
    <w:rsid w:val="00046FE2"/>
    <w:rsid w:val="00070D06"/>
    <w:rsid w:val="00076F9A"/>
    <w:rsid w:val="00087631"/>
    <w:rsid w:val="000877BA"/>
    <w:rsid w:val="0009112D"/>
    <w:rsid w:val="000A0C1D"/>
    <w:rsid w:val="000A0DBE"/>
    <w:rsid w:val="000B43CF"/>
    <w:rsid w:val="000C3BA1"/>
    <w:rsid w:val="000C5A09"/>
    <w:rsid w:val="000C6B08"/>
    <w:rsid w:val="000C7A2D"/>
    <w:rsid w:val="000C7B55"/>
    <w:rsid w:val="00136C55"/>
    <w:rsid w:val="0015099B"/>
    <w:rsid w:val="001527E0"/>
    <w:rsid w:val="0017050E"/>
    <w:rsid w:val="00176C8A"/>
    <w:rsid w:val="00183BA0"/>
    <w:rsid w:val="001B138E"/>
    <w:rsid w:val="001E2233"/>
    <w:rsid w:val="001E764A"/>
    <w:rsid w:val="001F6DF3"/>
    <w:rsid w:val="001F70B1"/>
    <w:rsid w:val="00206511"/>
    <w:rsid w:val="002339B7"/>
    <w:rsid w:val="002374E0"/>
    <w:rsid w:val="00246364"/>
    <w:rsid w:val="00246A47"/>
    <w:rsid w:val="00262DBA"/>
    <w:rsid w:val="0026426F"/>
    <w:rsid w:val="00267351"/>
    <w:rsid w:val="00280A72"/>
    <w:rsid w:val="00296ACA"/>
    <w:rsid w:val="002B7F1E"/>
    <w:rsid w:val="002C3DB1"/>
    <w:rsid w:val="002E409B"/>
    <w:rsid w:val="003058A6"/>
    <w:rsid w:val="00327C7D"/>
    <w:rsid w:val="00346E9A"/>
    <w:rsid w:val="003472C9"/>
    <w:rsid w:val="00357E03"/>
    <w:rsid w:val="00377910"/>
    <w:rsid w:val="00382E8B"/>
    <w:rsid w:val="00384591"/>
    <w:rsid w:val="003C0113"/>
    <w:rsid w:val="003C3AB0"/>
    <w:rsid w:val="003D2558"/>
    <w:rsid w:val="00406D39"/>
    <w:rsid w:val="00406F24"/>
    <w:rsid w:val="0041014A"/>
    <w:rsid w:val="004130F1"/>
    <w:rsid w:val="004152D5"/>
    <w:rsid w:val="00416B8E"/>
    <w:rsid w:val="004237B3"/>
    <w:rsid w:val="00425828"/>
    <w:rsid w:val="0044432F"/>
    <w:rsid w:val="00454661"/>
    <w:rsid w:val="004549B4"/>
    <w:rsid w:val="00461ECB"/>
    <w:rsid w:val="004712F0"/>
    <w:rsid w:val="004A4074"/>
    <w:rsid w:val="004A76F5"/>
    <w:rsid w:val="004C1961"/>
    <w:rsid w:val="004C4897"/>
    <w:rsid w:val="004D503E"/>
    <w:rsid w:val="004E3778"/>
    <w:rsid w:val="004F6BD6"/>
    <w:rsid w:val="00500E39"/>
    <w:rsid w:val="0051027F"/>
    <w:rsid w:val="00514A05"/>
    <w:rsid w:val="005209C7"/>
    <w:rsid w:val="00530FA9"/>
    <w:rsid w:val="00537E8A"/>
    <w:rsid w:val="00545683"/>
    <w:rsid w:val="0054602A"/>
    <w:rsid w:val="00552F44"/>
    <w:rsid w:val="0056385B"/>
    <w:rsid w:val="0057039E"/>
    <w:rsid w:val="005734B9"/>
    <w:rsid w:val="00582F4A"/>
    <w:rsid w:val="005A3AC7"/>
    <w:rsid w:val="005B586C"/>
    <w:rsid w:val="005D12E6"/>
    <w:rsid w:val="005E3EA7"/>
    <w:rsid w:val="005F7189"/>
    <w:rsid w:val="0061467C"/>
    <w:rsid w:val="006255E1"/>
    <w:rsid w:val="00634AB0"/>
    <w:rsid w:val="00690533"/>
    <w:rsid w:val="00692FEC"/>
    <w:rsid w:val="006B567E"/>
    <w:rsid w:val="006C726C"/>
    <w:rsid w:val="006C7D41"/>
    <w:rsid w:val="006D0ABB"/>
    <w:rsid w:val="006F15D8"/>
    <w:rsid w:val="006F1CBA"/>
    <w:rsid w:val="006F2D7B"/>
    <w:rsid w:val="0072482C"/>
    <w:rsid w:val="007510AD"/>
    <w:rsid w:val="00764B07"/>
    <w:rsid w:val="0077311F"/>
    <w:rsid w:val="00776282"/>
    <w:rsid w:val="00783A0E"/>
    <w:rsid w:val="00787DBB"/>
    <w:rsid w:val="007913BF"/>
    <w:rsid w:val="00793075"/>
    <w:rsid w:val="00794790"/>
    <w:rsid w:val="007B312E"/>
    <w:rsid w:val="007C0870"/>
    <w:rsid w:val="007C1975"/>
    <w:rsid w:val="007C35CF"/>
    <w:rsid w:val="007E1598"/>
    <w:rsid w:val="007E5BEC"/>
    <w:rsid w:val="007F622D"/>
    <w:rsid w:val="007F69C7"/>
    <w:rsid w:val="00803D73"/>
    <w:rsid w:val="008041B1"/>
    <w:rsid w:val="00807C57"/>
    <w:rsid w:val="008333F8"/>
    <w:rsid w:val="00836EE8"/>
    <w:rsid w:val="00873252"/>
    <w:rsid w:val="00873290"/>
    <w:rsid w:val="0088199B"/>
    <w:rsid w:val="0088524C"/>
    <w:rsid w:val="008927DB"/>
    <w:rsid w:val="0089288F"/>
    <w:rsid w:val="00894E62"/>
    <w:rsid w:val="008E389E"/>
    <w:rsid w:val="00907617"/>
    <w:rsid w:val="009137C9"/>
    <w:rsid w:val="0091423A"/>
    <w:rsid w:val="009152FA"/>
    <w:rsid w:val="0093351D"/>
    <w:rsid w:val="009460E6"/>
    <w:rsid w:val="009644BF"/>
    <w:rsid w:val="0096798E"/>
    <w:rsid w:val="00990A5F"/>
    <w:rsid w:val="00990BE1"/>
    <w:rsid w:val="009A7AAB"/>
    <w:rsid w:val="00A21384"/>
    <w:rsid w:val="00A60E8E"/>
    <w:rsid w:val="00A75C94"/>
    <w:rsid w:val="00A94A2E"/>
    <w:rsid w:val="00AB2248"/>
    <w:rsid w:val="00AB2987"/>
    <w:rsid w:val="00AC0548"/>
    <w:rsid w:val="00AC7955"/>
    <w:rsid w:val="00AD17D0"/>
    <w:rsid w:val="00AD1FDD"/>
    <w:rsid w:val="00B01DCF"/>
    <w:rsid w:val="00B2460C"/>
    <w:rsid w:val="00B27D84"/>
    <w:rsid w:val="00B34421"/>
    <w:rsid w:val="00B54907"/>
    <w:rsid w:val="00B653A2"/>
    <w:rsid w:val="00B71420"/>
    <w:rsid w:val="00B95E6F"/>
    <w:rsid w:val="00BC5A69"/>
    <w:rsid w:val="00BD2248"/>
    <w:rsid w:val="00BE5822"/>
    <w:rsid w:val="00BF5B3B"/>
    <w:rsid w:val="00C0229B"/>
    <w:rsid w:val="00C03D08"/>
    <w:rsid w:val="00C2084A"/>
    <w:rsid w:val="00C2595E"/>
    <w:rsid w:val="00C261E6"/>
    <w:rsid w:val="00C35C46"/>
    <w:rsid w:val="00C56277"/>
    <w:rsid w:val="00C5682A"/>
    <w:rsid w:val="00C77D73"/>
    <w:rsid w:val="00C834C9"/>
    <w:rsid w:val="00C83E47"/>
    <w:rsid w:val="00C876CC"/>
    <w:rsid w:val="00C90D6E"/>
    <w:rsid w:val="00CA4263"/>
    <w:rsid w:val="00CA621E"/>
    <w:rsid w:val="00CC7679"/>
    <w:rsid w:val="00CD2CCB"/>
    <w:rsid w:val="00CE1007"/>
    <w:rsid w:val="00CF0B7F"/>
    <w:rsid w:val="00CF2522"/>
    <w:rsid w:val="00CF490F"/>
    <w:rsid w:val="00D02274"/>
    <w:rsid w:val="00D06CE2"/>
    <w:rsid w:val="00D132B8"/>
    <w:rsid w:val="00D14202"/>
    <w:rsid w:val="00D43CB3"/>
    <w:rsid w:val="00D560DC"/>
    <w:rsid w:val="00D70791"/>
    <w:rsid w:val="00D949D6"/>
    <w:rsid w:val="00DA48C2"/>
    <w:rsid w:val="00DB05F0"/>
    <w:rsid w:val="00DB2E68"/>
    <w:rsid w:val="00DC16BA"/>
    <w:rsid w:val="00DC20FA"/>
    <w:rsid w:val="00DE19B1"/>
    <w:rsid w:val="00E14CCB"/>
    <w:rsid w:val="00E17FA7"/>
    <w:rsid w:val="00E22779"/>
    <w:rsid w:val="00E350BA"/>
    <w:rsid w:val="00E71ACA"/>
    <w:rsid w:val="00E73852"/>
    <w:rsid w:val="00E836F9"/>
    <w:rsid w:val="00E84C58"/>
    <w:rsid w:val="00E963C8"/>
    <w:rsid w:val="00EA01DF"/>
    <w:rsid w:val="00EC55EE"/>
    <w:rsid w:val="00ED2B68"/>
    <w:rsid w:val="00F13470"/>
    <w:rsid w:val="00F27759"/>
    <w:rsid w:val="00F41A50"/>
    <w:rsid w:val="00F41DFD"/>
    <w:rsid w:val="00F57CA6"/>
    <w:rsid w:val="00F63C83"/>
    <w:rsid w:val="00F76B78"/>
    <w:rsid w:val="00F861DA"/>
    <w:rsid w:val="00FA408B"/>
    <w:rsid w:val="00FD5136"/>
    <w:rsid w:val="00FE4C3F"/>
    <w:rsid w:val="00FE789D"/>
    <w:rsid w:val="00FF3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customStyle="1" w:styleId="UnresolvedMention2">
    <w:name w:val="Unresolved Mention2"/>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character" w:styleId="FollowedHyperlink">
    <w:name w:val="FollowedHyperlink"/>
    <w:basedOn w:val="DefaultParagraphFont"/>
    <w:uiPriority w:val="99"/>
    <w:semiHidden/>
    <w:unhideWhenUsed/>
    <w:rsid w:val="00CC7679"/>
    <w:rPr>
      <w:color w:val="954F72" w:themeColor="followedHyperlink"/>
      <w:u w:val="single"/>
    </w:rPr>
  </w:style>
  <w:style w:type="paragraph" w:customStyle="1" w:styleId="xxmsolistparagraph">
    <w:name w:val="x_x_msolistparagraph"/>
    <w:basedOn w:val="Normal"/>
    <w:rsid w:val="00CC7679"/>
    <w:pPr>
      <w:spacing w:after="0" w:line="240" w:lineRule="auto"/>
      <w:ind w:left="720"/>
    </w:pPr>
    <w:rPr>
      <w:rFonts w:ascii="Calibri" w:hAnsi="Calibri" w:cs="Calibri"/>
      <w:lang w:eastAsia="en-GB"/>
    </w:rPr>
  </w:style>
  <w:style w:type="character" w:customStyle="1" w:styleId="UnresolvedMention3">
    <w:name w:val="Unresolved Mention3"/>
    <w:basedOn w:val="DefaultParagraphFont"/>
    <w:uiPriority w:val="99"/>
    <w:semiHidden/>
    <w:unhideWhenUsed/>
    <w:rsid w:val="00001C6A"/>
    <w:rPr>
      <w:color w:val="605E5C"/>
      <w:shd w:val="clear" w:color="auto" w:fill="E1DFDD"/>
    </w:rPr>
  </w:style>
  <w:style w:type="character" w:customStyle="1" w:styleId="UnresolvedMention4">
    <w:name w:val="Unresolved Mention4"/>
    <w:basedOn w:val="DefaultParagraphFont"/>
    <w:uiPriority w:val="99"/>
    <w:semiHidden/>
    <w:unhideWhenUsed/>
    <w:rsid w:val="0045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156">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37920915">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rpharm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kingsfund.org.uk/publications/integrating-additional-roles-into-primary-care-network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pharms.com/recognition/all-our-campaigns/policy-a-z/fit-note-position-statemen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heidi.wright@rpharm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10" ma:contentTypeDescription="Create a new document." ma:contentTypeScope="" ma:versionID="1bb2fb70e1b8b770ece038c72d1326e5">
  <xsd:schema xmlns:xsd="http://www.w3.org/2001/XMLSchema" xmlns:xs="http://www.w3.org/2001/XMLSchema" xmlns:p="http://schemas.microsoft.com/office/2006/metadata/properties" xmlns:ns2="9337242d-deb2-4980-a7c4-bb1eff36d912" xmlns:ns3="f341958d-fa4d-4738-806f-6ff786d0eba4" targetNamespace="http://schemas.microsoft.com/office/2006/metadata/properties" ma:root="true" ma:fieldsID="7bb87dde2436bf52d7c68c14d1b501aa" ns2:_="" ns3:_="">
    <xsd:import namespace="9337242d-deb2-4980-a7c4-bb1eff36d912"/>
    <xsd:import namespace="f341958d-fa4d-4738-806f-6ff786d0eb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1958d-fa4d-4738-806f-6ff786d0eb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48096-419A-49A1-A993-9A8A90B78744}"/>
</file>

<file path=customXml/itemProps2.xml><?xml version="1.0" encoding="utf-8"?>
<ds:datastoreItem xmlns:ds="http://schemas.openxmlformats.org/officeDocument/2006/customXml" ds:itemID="{EB54C19E-741D-4C82-8CAD-86D91B07AA3B}"/>
</file>

<file path=customXml/itemProps3.xml><?xml version="1.0" encoding="utf-8"?>
<ds:datastoreItem xmlns:ds="http://schemas.openxmlformats.org/officeDocument/2006/customXml" ds:itemID="{9605F904-9A84-4D5B-A197-331E39CB8E61}"/>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Heidi Wright</cp:lastModifiedBy>
  <cp:revision>2</cp:revision>
  <dcterms:created xsi:type="dcterms:W3CDTF">2022-04-08T08:00:00Z</dcterms:created>
  <dcterms:modified xsi:type="dcterms:W3CDTF">2022-04-08T08:00:00Z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ies>
</file>