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4AD" w14:textId="2B6A4E49" w:rsidR="004130F1" w:rsidRPr="004130F1" w:rsidRDefault="00142393" w:rsidP="004130F1">
      <w:pPr>
        <w:pStyle w:val="Heading1"/>
        <w:rPr>
          <w:b/>
          <w:bCs/>
        </w:rPr>
      </w:pPr>
      <w:r>
        <w:rPr>
          <w:b/>
          <w:bCs/>
        </w:rPr>
        <w:t>Hospital</w:t>
      </w:r>
      <w:r w:rsidR="005B586C">
        <w:rPr>
          <w:b/>
          <w:bCs/>
        </w:rPr>
        <w:t xml:space="preserve"> </w:t>
      </w:r>
      <w:r w:rsidR="00552F44">
        <w:rPr>
          <w:b/>
          <w:bCs/>
        </w:rPr>
        <w:t>Pharmacy</w:t>
      </w:r>
      <w:r w:rsidR="00C834C9">
        <w:rPr>
          <w:b/>
          <w:bCs/>
        </w:rPr>
        <w:t xml:space="preserve"> </w:t>
      </w:r>
      <w:r w:rsidR="004130F1">
        <w:rPr>
          <w:b/>
          <w:bCs/>
        </w:rPr>
        <w:t xml:space="preserve">Expert Advisory Group </w:t>
      </w:r>
      <w:r w:rsidR="00C834C9">
        <w:rPr>
          <w:b/>
          <w:bCs/>
        </w:rPr>
        <w:t>Agenda</w:t>
      </w:r>
      <w:r w:rsidR="005305DB">
        <w:rPr>
          <w:b/>
          <w:bCs/>
        </w:rPr>
        <w:t xml:space="preserve"> with Outcomes</w:t>
      </w:r>
    </w:p>
    <w:p w14:paraId="0F596CF4" w14:textId="5F4C1FD7" w:rsidR="003833D8" w:rsidRDefault="003833D8" w:rsidP="003833D8">
      <w:pPr>
        <w:rPr>
          <w:rFonts w:ascii="Segoe UI" w:hAnsi="Segoe UI" w:cs="Segoe UI"/>
          <w:b/>
          <w:bCs/>
          <w:color w:val="252424"/>
          <w:lang w:val="en-US"/>
        </w:rPr>
      </w:pPr>
      <w:r>
        <w:rPr>
          <w:b/>
          <w:bCs/>
          <w:sz w:val="28"/>
          <w:szCs w:val="28"/>
        </w:rPr>
        <w:t xml:space="preserve">Wednesday 8 June 14:30-16:30 held </w:t>
      </w:r>
      <w:r w:rsidR="005305DB">
        <w:rPr>
          <w:b/>
          <w:bCs/>
          <w:sz w:val="28"/>
          <w:szCs w:val="28"/>
        </w:rPr>
        <w:t xml:space="preserve">via TEAMS </w:t>
      </w:r>
    </w:p>
    <w:p w14:paraId="72DFF6D5" w14:textId="77777777" w:rsidR="00D85DD8" w:rsidRDefault="00673DDF" w:rsidP="00263CA4">
      <w:pPr>
        <w:spacing w:after="0"/>
        <w:rPr>
          <w:rFonts w:ascii="Segoe UI" w:hAnsi="Segoe UI" w:cs="Segoe UI"/>
          <w:color w:val="252424"/>
          <w:lang w:val="en-US"/>
        </w:rPr>
      </w:pPr>
      <w:r>
        <w:rPr>
          <w:rFonts w:ascii="Segoe UI" w:hAnsi="Segoe UI" w:cs="Segoe UI"/>
          <w:b/>
          <w:bCs/>
          <w:color w:val="252424"/>
          <w:lang w:val="en-US"/>
        </w:rPr>
        <w:t xml:space="preserve">Attendees: </w:t>
      </w:r>
      <w:r w:rsidR="00F2435C">
        <w:rPr>
          <w:rFonts w:ascii="Segoe UI" w:hAnsi="Segoe UI" w:cs="Segoe UI"/>
          <w:b/>
          <w:bCs/>
          <w:color w:val="252424"/>
          <w:lang w:val="en-US"/>
        </w:rPr>
        <w:br/>
      </w:r>
      <w:r w:rsidR="00F2435C" w:rsidRPr="00F2435C">
        <w:rPr>
          <w:rFonts w:ascii="Segoe UI" w:hAnsi="Segoe UI" w:cs="Segoe UI"/>
          <w:color w:val="252424"/>
          <w:lang w:val="en-US"/>
        </w:rPr>
        <w:t>Jatinder Harchowal</w:t>
      </w:r>
      <w:r w:rsidR="00F2435C">
        <w:rPr>
          <w:rFonts w:ascii="Segoe UI" w:hAnsi="Segoe UI" w:cs="Segoe UI"/>
          <w:color w:val="252424"/>
          <w:lang w:val="en-US"/>
        </w:rPr>
        <w:t xml:space="preserve"> (Chair)</w:t>
      </w:r>
      <w:r w:rsidR="00F2435C">
        <w:rPr>
          <w:rFonts w:ascii="Segoe UI" w:hAnsi="Segoe UI" w:cs="Segoe UI"/>
          <w:color w:val="252424"/>
          <w:lang w:val="en-US"/>
        </w:rPr>
        <w:br/>
      </w:r>
      <w:r w:rsidR="00F2435C" w:rsidRPr="00F2435C">
        <w:rPr>
          <w:rFonts w:ascii="Segoe UI" w:hAnsi="Segoe UI" w:cs="Segoe UI"/>
          <w:color w:val="252424"/>
          <w:lang w:val="en-US"/>
        </w:rPr>
        <w:t>Roger Fernandes</w:t>
      </w:r>
      <w:r w:rsidR="00F2435C">
        <w:rPr>
          <w:rFonts w:ascii="Segoe UI" w:hAnsi="Segoe UI" w:cs="Segoe UI"/>
          <w:color w:val="252424"/>
          <w:lang w:val="en-US"/>
        </w:rPr>
        <w:t xml:space="preserve"> (Deputy Chair)</w:t>
      </w:r>
      <w:r w:rsidR="00F2435C">
        <w:rPr>
          <w:rFonts w:ascii="Segoe UI" w:hAnsi="Segoe UI" w:cs="Segoe UI"/>
          <w:color w:val="252424"/>
          <w:lang w:val="en-US"/>
        </w:rPr>
        <w:br/>
      </w:r>
      <w:r w:rsidR="00F2435C" w:rsidRPr="00F2435C">
        <w:rPr>
          <w:rFonts w:ascii="Segoe UI" w:hAnsi="Segoe UI" w:cs="Segoe UI"/>
          <w:color w:val="252424"/>
          <w:lang w:val="en-US"/>
        </w:rPr>
        <w:t>Rob Duncombe</w:t>
      </w:r>
      <w:r w:rsidR="00F2435C">
        <w:rPr>
          <w:rFonts w:ascii="Segoe UI" w:hAnsi="Segoe UI" w:cs="Segoe UI"/>
          <w:color w:val="252424"/>
          <w:lang w:val="en-US"/>
        </w:rPr>
        <w:br/>
      </w:r>
      <w:r w:rsidR="00F2435C" w:rsidRPr="00F2435C">
        <w:rPr>
          <w:rFonts w:ascii="Segoe UI" w:hAnsi="Segoe UI" w:cs="Segoe UI"/>
          <w:color w:val="252424"/>
          <w:lang w:val="en-US"/>
        </w:rPr>
        <w:t>Cath</w:t>
      </w:r>
      <w:r w:rsidR="00AE7FA9">
        <w:rPr>
          <w:rFonts w:ascii="Segoe UI" w:hAnsi="Segoe UI" w:cs="Segoe UI"/>
          <w:color w:val="252424"/>
          <w:lang w:val="en-US"/>
        </w:rPr>
        <w:t>erine</w:t>
      </w:r>
      <w:r w:rsidR="00F2435C" w:rsidRPr="00F2435C">
        <w:rPr>
          <w:rFonts w:ascii="Segoe UI" w:hAnsi="Segoe UI" w:cs="Segoe UI"/>
          <w:color w:val="252424"/>
          <w:lang w:val="en-US"/>
        </w:rPr>
        <w:t xml:space="preserve"> Picton</w:t>
      </w:r>
      <w:r w:rsidR="00F2435C">
        <w:rPr>
          <w:rFonts w:ascii="Segoe UI" w:hAnsi="Segoe UI" w:cs="Segoe UI"/>
          <w:color w:val="252424"/>
          <w:lang w:val="en-US"/>
        </w:rPr>
        <w:br/>
      </w:r>
      <w:r w:rsidR="00AE7FA9" w:rsidRPr="00F2435C">
        <w:rPr>
          <w:rFonts w:ascii="Segoe UI" w:hAnsi="Segoe UI" w:cs="Segoe UI"/>
          <w:color w:val="252424"/>
          <w:lang w:val="en-US"/>
        </w:rPr>
        <w:t>Raliat</w:t>
      </w:r>
      <w:r w:rsidR="00F2435C" w:rsidRPr="00F2435C">
        <w:rPr>
          <w:rFonts w:ascii="Segoe UI" w:hAnsi="Segoe UI" w:cs="Segoe UI"/>
          <w:color w:val="252424"/>
          <w:lang w:val="en-US"/>
        </w:rPr>
        <w:t xml:space="preserve"> Onatade</w:t>
      </w:r>
      <w:r w:rsidR="00F2435C">
        <w:rPr>
          <w:rFonts w:ascii="Segoe UI" w:hAnsi="Segoe UI" w:cs="Segoe UI"/>
          <w:color w:val="252424"/>
          <w:lang w:val="en-US"/>
        </w:rPr>
        <w:br/>
      </w:r>
      <w:r w:rsidR="00F2435C" w:rsidRPr="00F2435C">
        <w:rPr>
          <w:rFonts w:ascii="Segoe UI" w:hAnsi="Segoe UI" w:cs="Segoe UI"/>
          <w:color w:val="252424"/>
          <w:lang w:val="en-US"/>
        </w:rPr>
        <w:t>Nicola Greenhalgh</w:t>
      </w:r>
      <w:r w:rsidR="00F2435C">
        <w:rPr>
          <w:rFonts w:ascii="Segoe UI" w:hAnsi="Segoe UI" w:cs="Segoe UI"/>
          <w:color w:val="252424"/>
          <w:lang w:val="en-US"/>
        </w:rPr>
        <w:br/>
      </w:r>
      <w:r w:rsidR="00F2435C" w:rsidRPr="00F2435C">
        <w:rPr>
          <w:rFonts w:ascii="Segoe UI" w:hAnsi="Segoe UI" w:cs="Segoe UI"/>
          <w:color w:val="252424"/>
          <w:lang w:val="en-US"/>
        </w:rPr>
        <w:t>Mark Borthwic</w:t>
      </w:r>
      <w:r w:rsidR="00AE7FA9">
        <w:rPr>
          <w:rFonts w:ascii="Segoe UI" w:hAnsi="Segoe UI" w:cs="Segoe UI"/>
          <w:color w:val="252424"/>
          <w:lang w:val="en-US"/>
        </w:rPr>
        <w:t>k</w:t>
      </w:r>
    </w:p>
    <w:p w14:paraId="5F802BA1" w14:textId="3EABB9C2" w:rsidR="00673DDF" w:rsidRDefault="00F2435C" w:rsidP="00263CA4">
      <w:pPr>
        <w:spacing w:after="0"/>
        <w:rPr>
          <w:rFonts w:ascii="Segoe UI" w:hAnsi="Segoe UI" w:cs="Segoe UI"/>
          <w:color w:val="252424"/>
          <w:lang w:val="en-US"/>
        </w:rPr>
      </w:pPr>
      <w:r w:rsidRPr="00F2435C">
        <w:rPr>
          <w:rFonts w:ascii="Segoe UI" w:hAnsi="Segoe UI" w:cs="Segoe UI"/>
          <w:color w:val="252424"/>
          <w:lang w:val="en-US"/>
        </w:rPr>
        <w:t>Oweikumo</w:t>
      </w:r>
      <w:r w:rsidR="00AE7FA9">
        <w:rPr>
          <w:rFonts w:ascii="Segoe UI" w:hAnsi="Segoe UI" w:cs="Segoe UI"/>
          <w:color w:val="252424"/>
          <w:lang w:val="en-US"/>
        </w:rPr>
        <w:t xml:space="preserve"> Eradiri</w:t>
      </w:r>
      <w:r>
        <w:rPr>
          <w:rFonts w:ascii="Segoe UI" w:hAnsi="Segoe UI" w:cs="Segoe UI"/>
          <w:color w:val="252424"/>
          <w:lang w:val="en-US"/>
        </w:rPr>
        <w:br/>
      </w:r>
      <w:r w:rsidRPr="00F2435C">
        <w:rPr>
          <w:rFonts w:ascii="Segoe UI" w:hAnsi="Segoe UI" w:cs="Segoe UI"/>
          <w:color w:val="252424"/>
          <w:lang w:val="en-US"/>
        </w:rPr>
        <w:t>Rahul Singal</w:t>
      </w:r>
      <w:r>
        <w:rPr>
          <w:rFonts w:ascii="Segoe UI" w:hAnsi="Segoe UI" w:cs="Segoe UI"/>
          <w:color w:val="252424"/>
          <w:lang w:val="en-US"/>
        </w:rPr>
        <w:br/>
      </w:r>
      <w:r w:rsidRPr="00F2435C">
        <w:rPr>
          <w:rFonts w:ascii="Segoe UI" w:hAnsi="Segoe UI" w:cs="Segoe UI"/>
          <w:color w:val="252424"/>
          <w:lang w:val="en-US"/>
        </w:rPr>
        <w:t>Claire Steel</w:t>
      </w:r>
      <w:r>
        <w:rPr>
          <w:rFonts w:ascii="Segoe UI" w:hAnsi="Segoe UI" w:cs="Segoe UI"/>
          <w:color w:val="252424"/>
          <w:lang w:val="en-US"/>
        </w:rPr>
        <w:br/>
      </w:r>
      <w:r w:rsidRPr="00F2435C">
        <w:rPr>
          <w:rFonts w:ascii="Segoe UI" w:hAnsi="Segoe UI" w:cs="Segoe UI"/>
          <w:color w:val="252424"/>
          <w:lang w:val="en-US"/>
        </w:rPr>
        <w:t>Benjamin Hannan</w:t>
      </w:r>
      <w:r>
        <w:rPr>
          <w:rFonts w:ascii="Segoe UI" w:hAnsi="Segoe UI" w:cs="Segoe UI"/>
          <w:color w:val="252424"/>
          <w:lang w:val="en-US"/>
        </w:rPr>
        <w:br/>
      </w:r>
      <w:r w:rsidRPr="00F2435C">
        <w:rPr>
          <w:rFonts w:ascii="Segoe UI" w:hAnsi="Segoe UI" w:cs="Segoe UI"/>
          <w:color w:val="252424"/>
          <w:lang w:val="en-US"/>
        </w:rPr>
        <w:t>Tracy Rogers</w:t>
      </w:r>
      <w:r>
        <w:rPr>
          <w:rFonts w:ascii="Segoe UI" w:hAnsi="Segoe UI" w:cs="Segoe UI"/>
          <w:color w:val="252424"/>
          <w:lang w:val="en-US"/>
        </w:rPr>
        <w:br/>
      </w:r>
      <w:r w:rsidRPr="00F2435C">
        <w:rPr>
          <w:rFonts w:ascii="Segoe UI" w:hAnsi="Segoe UI" w:cs="Segoe UI"/>
          <w:color w:val="252424"/>
          <w:lang w:val="en-US"/>
        </w:rPr>
        <w:t>David Campbell</w:t>
      </w:r>
      <w:r>
        <w:rPr>
          <w:rFonts w:ascii="Segoe UI" w:hAnsi="Segoe UI" w:cs="Segoe UI"/>
          <w:color w:val="252424"/>
          <w:lang w:val="en-US"/>
        </w:rPr>
        <w:br/>
      </w:r>
      <w:r w:rsidR="00673DDF" w:rsidRPr="00F2435C">
        <w:rPr>
          <w:rFonts w:ascii="Segoe UI" w:hAnsi="Segoe UI" w:cs="Segoe UI"/>
          <w:color w:val="252424"/>
          <w:lang w:val="en-US"/>
        </w:rPr>
        <w:t>Karen Harrowing</w:t>
      </w:r>
      <w:r>
        <w:rPr>
          <w:rFonts w:ascii="Segoe UI" w:hAnsi="Segoe UI" w:cs="Segoe UI"/>
          <w:color w:val="252424"/>
          <w:lang w:val="en-US"/>
        </w:rPr>
        <w:br/>
      </w:r>
      <w:r w:rsidR="00673DDF" w:rsidRPr="00F2435C">
        <w:rPr>
          <w:rFonts w:ascii="Segoe UI" w:hAnsi="Segoe UI" w:cs="Segoe UI"/>
          <w:color w:val="252424"/>
          <w:lang w:val="en-US"/>
        </w:rPr>
        <w:t>Paula</w:t>
      </w:r>
      <w:r>
        <w:rPr>
          <w:rFonts w:ascii="Segoe UI" w:hAnsi="Segoe UI" w:cs="Segoe UI"/>
          <w:color w:val="252424"/>
          <w:lang w:val="en-US"/>
        </w:rPr>
        <w:t xml:space="preserve"> Russell</w:t>
      </w:r>
      <w:r>
        <w:rPr>
          <w:rFonts w:ascii="Segoe UI" w:hAnsi="Segoe UI" w:cs="Segoe UI"/>
          <w:color w:val="252424"/>
          <w:lang w:val="en-US"/>
        </w:rPr>
        <w:br/>
      </w:r>
      <w:r w:rsidRPr="00F2435C">
        <w:rPr>
          <w:rFonts w:ascii="Segoe UI" w:hAnsi="Segoe UI" w:cs="Segoe UI"/>
          <w:color w:val="252424"/>
          <w:lang w:val="en-US"/>
        </w:rPr>
        <w:t>Wing Tang</w:t>
      </w:r>
      <w:r>
        <w:rPr>
          <w:rFonts w:ascii="Segoe UI" w:hAnsi="Segoe UI" w:cs="Segoe UI"/>
          <w:color w:val="252424"/>
          <w:lang w:val="en-US"/>
        </w:rPr>
        <w:br/>
      </w:r>
      <w:r w:rsidRPr="00F2435C">
        <w:rPr>
          <w:rFonts w:ascii="Segoe UI" w:hAnsi="Segoe UI" w:cs="Segoe UI"/>
          <w:color w:val="252424"/>
          <w:lang w:val="en-US"/>
        </w:rPr>
        <w:t>Angela Crawford</w:t>
      </w:r>
    </w:p>
    <w:p w14:paraId="5D021C5E" w14:textId="77777777" w:rsidR="002656F7" w:rsidRPr="00F2435C" w:rsidRDefault="002656F7" w:rsidP="00263CA4">
      <w:pPr>
        <w:spacing w:after="0"/>
        <w:rPr>
          <w:rFonts w:ascii="Segoe UI" w:hAnsi="Segoe UI" w:cs="Segoe UI"/>
          <w:color w:val="252424"/>
          <w:lang w:val="en-US"/>
        </w:rPr>
      </w:pPr>
    </w:p>
    <w:p w14:paraId="3EC53345" w14:textId="39557CCD" w:rsidR="00673DDF" w:rsidRDefault="00673DDF" w:rsidP="003833D8">
      <w:pPr>
        <w:rPr>
          <w:rFonts w:ascii="Segoe UI" w:hAnsi="Segoe UI" w:cs="Segoe UI"/>
          <w:color w:val="252424"/>
          <w:lang w:val="en-US"/>
        </w:rPr>
      </w:pPr>
      <w:r>
        <w:rPr>
          <w:rFonts w:ascii="Segoe UI" w:hAnsi="Segoe UI" w:cs="Segoe UI"/>
          <w:b/>
          <w:bCs/>
          <w:color w:val="252424"/>
          <w:lang w:val="en-US"/>
        </w:rPr>
        <w:t>Guest</w:t>
      </w:r>
      <w:r w:rsidR="00F2435C">
        <w:rPr>
          <w:rFonts w:ascii="Segoe UI" w:hAnsi="Segoe UI" w:cs="Segoe UI"/>
          <w:b/>
          <w:bCs/>
          <w:color w:val="252424"/>
          <w:lang w:val="en-US"/>
        </w:rPr>
        <w:t>s</w:t>
      </w:r>
      <w:r>
        <w:rPr>
          <w:rFonts w:ascii="Segoe UI" w:hAnsi="Segoe UI" w:cs="Segoe UI"/>
          <w:b/>
          <w:bCs/>
          <w:color w:val="252424"/>
          <w:lang w:val="en-US"/>
        </w:rPr>
        <w:t xml:space="preserve">:  </w:t>
      </w:r>
      <w:r w:rsidRPr="00673DDF">
        <w:rPr>
          <w:rFonts w:ascii="Segoe UI" w:hAnsi="Segoe UI" w:cs="Segoe UI"/>
          <w:color w:val="252424"/>
          <w:lang w:val="en-US"/>
        </w:rPr>
        <w:t xml:space="preserve">Professor Anthony </w:t>
      </w:r>
      <w:r w:rsidRPr="00F2435C">
        <w:rPr>
          <w:rFonts w:ascii="Segoe UI" w:hAnsi="Segoe UI" w:cs="Segoe UI"/>
          <w:color w:val="252424"/>
          <w:lang w:val="en-US"/>
        </w:rPr>
        <w:t>Avery</w:t>
      </w:r>
      <w:r w:rsidR="00F2435C">
        <w:rPr>
          <w:rFonts w:ascii="Segoe UI" w:hAnsi="Segoe UI" w:cs="Segoe UI"/>
          <w:color w:val="252424"/>
          <w:lang w:val="en-US"/>
        </w:rPr>
        <w:t>,</w:t>
      </w:r>
      <w:r w:rsidR="00F2435C" w:rsidRPr="00F2435C">
        <w:rPr>
          <w:rFonts w:ascii="Segoe UI" w:hAnsi="Segoe UI" w:cs="Segoe UI"/>
          <w:color w:val="252424"/>
          <w:lang w:val="en-US"/>
        </w:rPr>
        <w:t xml:space="preserve"> Kat </w:t>
      </w:r>
      <w:proofErr w:type="spellStart"/>
      <w:r w:rsidR="00F2435C" w:rsidRPr="00F2435C">
        <w:rPr>
          <w:rFonts w:ascii="Segoe UI" w:hAnsi="Segoe UI" w:cs="Segoe UI"/>
          <w:color w:val="252424"/>
          <w:lang w:val="en-US"/>
        </w:rPr>
        <w:t>Lesboquet</w:t>
      </w:r>
      <w:proofErr w:type="spellEnd"/>
      <w:r w:rsidR="00F2435C" w:rsidRPr="00F2435C">
        <w:rPr>
          <w:rFonts w:ascii="Segoe UI" w:hAnsi="Segoe UI" w:cs="Segoe UI"/>
          <w:color w:val="252424"/>
          <w:lang w:val="en-US"/>
        </w:rPr>
        <w:t>,</w:t>
      </w:r>
      <w:r w:rsidR="00F2435C" w:rsidRPr="00673DDF">
        <w:rPr>
          <w:rFonts w:ascii="Segoe UI" w:hAnsi="Segoe UI" w:cs="Segoe UI"/>
          <w:color w:val="252424"/>
          <w:lang w:val="en-US"/>
        </w:rPr>
        <w:t xml:space="preserve"> </w:t>
      </w:r>
      <w:r w:rsidRPr="00673DDF">
        <w:rPr>
          <w:rFonts w:ascii="Segoe UI" w:hAnsi="Segoe UI" w:cs="Segoe UI"/>
          <w:color w:val="252424"/>
          <w:lang w:val="en-US"/>
        </w:rPr>
        <w:t xml:space="preserve">Natasha </w:t>
      </w:r>
      <w:proofErr w:type="spellStart"/>
      <w:r w:rsidRPr="00673DDF">
        <w:rPr>
          <w:rFonts w:ascii="Segoe UI" w:hAnsi="Segoe UI" w:cs="Segoe UI"/>
          <w:color w:val="252424"/>
          <w:lang w:val="en-US"/>
        </w:rPr>
        <w:t>Callender</w:t>
      </w:r>
      <w:proofErr w:type="spellEnd"/>
    </w:p>
    <w:p w14:paraId="614F5A8E" w14:textId="7AE77F19" w:rsidR="00F2435C" w:rsidRPr="00F2435C" w:rsidRDefault="00F2435C" w:rsidP="00F2435C">
      <w:pPr>
        <w:rPr>
          <w:rFonts w:ascii="Segoe UI" w:hAnsi="Segoe UI" w:cs="Segoe UI"/>
          <w:color w:val="252424"/>
          <w:lang w:val="en-US"/>
        </w:rPr>
      </w:pPr>
      <w:r>
        <w:rPr>
          <w:rFonts w:ascii="Segoe UI" w:hAnsi="Segoe UI" w:cs="Segoe UI"/>
          <w:b/>
          <w:bCs/>
          <w:color w:val="252424"/>
          <w:lang w:val="en-US"/>
        </w:rPr>
        <w:t xml:space="preserve">Apologies:  </w:t>
      </w:r>
      <w:r w:rsidRPr="00F2435C">
        <w:rPr>
          <w:rFonts w:ascii="Segoe UI" w:hAnsi="Segoe UI" w:cs="Segoe UI"/>
          <w:color w:val="252424"/>
          <w:lang w:val="en-US"/>
        </w:rPr>
        <w:t>Ravi Sharma, Beth Ward, Melinda Cuthbert, Melanie Bryan</w:t>
      </w:r>
      <w:r w:rsidR="002656F7">
        <w:rPr>
          <w:rFonts w:ascii="Segoe UI" w:hAnsi="Segoe UI" w:cs="Segoe UI"/>
          <w:color w:val="252424"/>
          <w:lang w:val="en-US"/>
        </w:rPr>
        <w:t>, David Cook</w:t>
      </w:r>
    </w:p>
    <w:p w14:paraId="75690B1D" w14:textId="77777777" w:rsidR="007479E7" w:rsidRDefault="007479E7" w:rsidP="007479E7">
      <w:pPr>
        <w:spacing w:after="0"/>
      </w:pPr>
    </w:p>
    <w:p w14:paraId="59DC59D6" w14:textId="01A77742" w:rsidR="007479E7" w:rsidRPr="004130F1" w:rsidRDefault="007479E7" w:rsidP="00524A73">
      <w:pPr>
        <w:pStyle w:val="Heading2"/>
        <w:pBdr>
          <w:top w:val="single" w:sz="4" w:space="1" w:color="auto"/>
          <w:bottom w:val="single" w:sz="4" w:space="1" w:color="auto"/>
        </w:pBdr>
        <w:shd w:val="clear" w:color="auto" w:fill="DEEAF6" w:themeFill="accent5" w:themeFillTint="33"/>
        <w:rPr>
          <w:b/>
          <w:bCs/>
          <w:color w:val="000000" w:themeColor="text1"/>
        </w:rPr>
      </w:pPr>
      <w:r>
        <w:rPr>
          <w:b/>
          <w:bCs/>
          <w:color w:val="000000" w:themeColor="text1"/>
        </w:rPr>
        <w:t>1: Welcome, apologies and matters arising (</w:t>
      </w:r>
      <w:r w:rsidR="00F23996">
        <w:rPr>
          <w:b/>
          <w:bCs/>
          <w:color w:val="000000" w:themeColor="text1"/>
        </w:rPr>
        <w:t>15</w:t>
      </w:r>
      <w:r>
        <w:rPr>
          <w:b/>
          <w:bCs/>
          <w:color w:val="000000" w:themeColor="text1"/>
        </w:rPr>
        <w:t xml:space="preserve"> mins) Led by Jat Harchowal</w:t>
      </w:r>
    </w:p>
    <w:tbl>
      <w:tblPr>
        <w:tblStyle w:val="TableGrid"/>
        <w:tblW w:w="0" w:type="auto"/>
        <w:tblLook w:val="04A0" w:firstRow="1" w:lastRow="0" w:firstColumn="1" w:lastColumn="0" w:noHBand="0" w:noVBand="1"/>
      </w:tblPr>
      <w:tblGrid>
        <w:gridCol w:w="1271"/>
        <w:gridCol w:w="7745"/>
      </w:tblGrid>
      <w:tr w:rsidR="007479E7" w:rsidRPr="00E6471E" w14:paraId="28ACB287" w14:textId="77777777" w:rsidTr="00DA3AA9">
        <w:trPr>
          <w:trHeight w:val="265"/>
        </w:trPr>
        <w:tc>
          <w:tcPr>
            <w:tcW w:w="9016" w:type="dxa"/>
            <w:gridSpan w:val="2"/>
            <w:shd w:val="clear" w:color="auto" w:fill="DEEAF6" w:themeFill="accent5" w:themeFillTint="33"/>
          </w:tcPr>
          <w:p w14:paraId="130B0432" w14:textId="3BFF0FF6" w:rsidR="007479E7" w:rsidRPr="00E6471E" w:rsidRDefault="007479E7" w:rsidP="00642F39">
            <w:pPr>
              <w:spacing w:before="60" w:after="60"/>
              <w:rPr>
                <w:b/>
                <w:bCs/>
              </w:rPr>
            </w:pPr>
            <w:r w:rsidRPr="00E6471E">
              <w:rPr>
                <w:b/>
                <w:bCs/>
              </w:rPr>
              <w:t>Progress review</w:t>
            </w:r>
          </w:p>
        </w:tc>
      </w:tr>
      <w:tr w:rsidR="00C711ED" w:rsidRPr="00E6471E" w14:paraId="5B6C6FB2" w14:textId="77777777" w:rsidTr="00642F39">
        <w:trPr>
          <w:trHeight w:val="916"/>
        </w:trPr>
        <w:tc>
          <w:tcPr>
            <w:tcW w:w="1271" w:type="dxa"/>
          </w:tcPr>
          <w:p w14:paraId="0449C003" w14:textId="77777777" w:rsidR="00C711ED" w:rsidRPr="00E6471E" w:rsidRDefault="00C711ED" w:rsidP="00642F39">
            <w:pPr>
              <w:spacing w:before="60" w:after="60"/>
            </w:pPr>
            <w:r w:rsidRPr="00E6471E">
              <w:t>Description</w:t>
            </w:r>
          </w:p>
        </w:tc>
        <w:tc>
          <w:tcPr>
            <w:tcW w:w="7745" w:type="dxa"/>
          </w:tcPr>
          <w:p w14:paraId="1C57D3D6" w14:textId="77777777" w:rsidR="00C711ED" w:rsidRPr="00752610" w:rsidRDefault="00C711ED" w:rsidP="00642F39">
            <w:pPr>
              <w:spacing w:before="60" w:after="60"/>
            </w:pPr>
            <w:r w:rsidRPr="00752610">
              <w:t>Recommendations agreed at last meeting:</w:t>
            </w:r>
          </w:p>
          <w:p w14:paraId="7D3BD20D" w14:textId="77777777" w:rsidR="003833D8" w:rsidRPr="00752610" w:rsidRDefault="00A25419" w:rsidP="00C711ED">
            <w:pPr>
              <w:pStyle w:val="ListParagraph"/>
              <w:numPr>
                <w:ilvl w:val="0"/>
                <w:numId w:val="4"/>
              </w:numPr>
              <w:spacing w:before="60" w:after="60"/>
            </w:pPr>
            <w:r w:rsidRPr="00752610">
              <w:t xml:space="preserve">Attendance Next Meeting:  </w:t>
            </w:r>
          </w:p>
          <w:p w14:paraId="46E715AE" w14:textId="4C4B2B96" w:rsidR="00C711ED" w:rsidRPr="00752610" w:rsidRDefault="00A25419" w:rsidP="003833D8">
            <w:pPr>
              <w:pStyle w:val="ListParagraph"/>
              <w:numPr>
                <w:ilvl w:val="0"/>
                <w:numId w:val="25"/>
              </w:numPr>
              <w:spacing w:before="60" w:after="60"/>
            </w:pPr>
            <w:r w:rsidRPr="00752610">
              <w:t xml:space="preserve">CEO </w:t>
            </w:r>
            <w:r w:rsidR="00C711ED" w:rsidRPr="00752610">
              <w:t>P</w:t>
            </w:r>
            <w:r w:rsidRPr="00752610">
              <w:t xml:space="preserve">aul Bennett </w:t>
            </w:r>
            <w:r w:rsidR="00C711ED" w:rsidRPr="00752610">
              <w:t xml:space="preserve">to </w:t>
            </w:r>
            <w:r w:rsidR="00F2435C" w:rsidRPr="00752610">
              <w:t xml:space="preserve">attend </w:t>
            </w:r>
            <w:r w:rsidR="00C711ED" w:rsidRPr="00752610">
              <w:t>HEAG meeting</w:t>
            </w:r>
            <w:r w:rsidR="007479E7" w:rsidRPr="00752610">
              <w:t xml:space="preserve"> in June</w:t>
            </w:r>
            <w:r w:rsidR="00A01DB4" w:rsidRPr="00752610">
              <w:t xml:space="preserve"> - </w:t>
            </w:r>
            <w:r w:rsidR="00180758" w:rsidRPr="00752610">
              <w:t xml:space="preserve">Deferred to next meeting </w:t>
            </w:r>
            <w:r w:rsidR="00BC2E06" w:rsidRPr="00752610">
              <w:t>for strategy update and independent commission</w:t>
            </w:r>
          </w:p>
          <w:p w14:paraId="03CED941" w14:textId="707E5B41" w:rsidR="00C711ED" w:rsidRPr="00752610" w:rsidRDefault="00A25419" w:rsidP="003833D8">
            <w:pPr>
              <w:pStyle w:val="ListParagraph"/>
              <w:numPr>
                <w:ilvl w:val="0"/>
                <w:numId w:val="25"/>
              </w:numPr>
              <w:spacing w:before="60" w:after="60"/>
            </w:pPr>
            <w:r w:rsidRPr="00752610">
              <w:t>Future Clinical Pharmacy: Natasha Callend</w:t>
            </w:r>
            <w:r w:rsidR="00EC6F3A" w:rsidRPr="00752610">
              <w:t>e</w:t>
            </w:r>
            <w:r w:rsidRPr="00752610">
              <w:t xml:space="preserve">r </w:t>
            </w:r>
            <w:r w:rsidR="00C711ED" w:rsidRPr="00752610">
              <w:t>to share slides and actions wanted from the group</w:t>
            </w:r>
            <w:r w:rsidRPr="00752610">
              <w:t>.</w:t>
            </w:r>
            <w:r w:rsidR="00C711ED" w:rsidRPr="00752610">
              <w:t xml:space="preserve"> HEAG to give time to NC at</w:t>
            </w:r>
            <w:r w:rsidR="007479E7" w:rsidRPr="00752610">
              <w:t xml:space="preserve"> June </w:t>
            </w:r>
            <w:r w:rsidR="00C711ED" w:rsidRPr="00752610">
              <w:t>meeting.</w:t>
            </w:r>
          </w:p>
          <w:p w14:paraId="642205AB" w14:textId="5AC68CA7" w:rsidR="00C711ED" w:rsidRPr="00752610" w:rsidRDefault="00A25419" w:rsidP="00C711ED">
            <w:pPr>
              <w:pStyle w:val="ListParagraph"/>
              <w:numPr>
                <w:ilvl w:val="0"/>
                <w:numId w:val="4"/>
              </w:numPr>
              <w:spacing w:before="60" w:after="60"/>
            </w:pPr>
            <w:r w:rsidRPr="00752610">
              <w:t xml:space="preserve">Hospital Pharmacy Standards: </w:t>
            </w:r>
            <w:r w:rsidR="00C711ED" w:rsidRPr="00752610">
              <w:rPr>
                <w:rFonts w:cstheme="minorHAnsi"/>
              </w:rPr>
              <w:t>S</w:t>
            </w:r>
            <w:r w:rsidRPr="00752610">
              <w:rPr>
                <w:rFonts w:cstheme="minorHAnsi"/>
              </w:rPr>
              <w:t xml:space="preserve">arah Crawshaw </w:t>
            </w:r>
            <w:r w:rsidR="00C711ED" w:rsidRPr="00752610">
              <w:rPr>
                <w:rFonts w:cstheme="minorHAnsi"/>
              </w:rPr>
              <w:t xml:space="preserve">invited to attend HEAG to </w:t>
            </w:r>
            <w:r w:rsidRPr="00752610">
              <w:rPr>
                <w:rFonts w:cstheme="minorHAnsi"/>
              </w:rPr>
              <w:t xml:space="preserve">provide </w:t>
            </w:r>
            <w:r w:rsidR="00C711ED" w:rsidRPr="00752610">
              <w:rPr>
                <w:rFonts w:cstheme="minorHAnsi"/>
              </w:rPr>
              <w:t xml:space="preserve">update </w:t>
            </w:r>
            <w:r w:rsidRPr="00752610">
              <w:rPr>
                <w:rFonts w:cstheme="minorHAnsi"/>
              </w:rPr>
              <w:t>to HEAG a</w:t>
            </w:r>
            <w:r w:rsidR="00C711ED" w:rsidRPr="00752610">
              <w:rPr>
                <w:rFonts w:cstheme="minorHAnsi"/>
              </w:rPr>
              <w:t xml:space="preserve">t </w:t>
            </w:r>
            <w:r w:rsidR="00F2435C" w:rsidRPr="00752610">
              <w:rPr>
                <w:rFonts w:cstheme="minorHAnsi"/>
              </w:rPr>
              <w:t>June</w:t>
            </w:r>
            <w:r w:rsidR="00C711ED" w:rsidRPr="00752610">
              <w:rPr>
                <w:rFonts w:cstheme="minorHAnsi"/>
              </w:rPr>
              <w:t xml:space="preserve"> meeting</w:t>
            </w:r>
            <w:r w:rsidR="00C711ED" w:rsidRPr="00752610">
              <w:t xml:space="preserve"> </w:t>
            </w:r>
          </w:p>
          <w:p w14:paraId="3FB342BC" w14:textId="3597CDF4" w:rsidR="00A25419" w:rsidRPr="00752610" w:rsidRDefault="00984678" w:rsidP="00C711ED">
            <w:pPr>
              <w:pStyle w:val="ListParagraph"/>
              <w:numPr>
                <w:ilvl w:val="0"/>
                <w:numId w:val="4"/>
              </w:numPr>
              <w:spacing w:before="60" w:after="60"/>
            </w:pPr>
            <w:r w:rsidRPr="00752610">
              <w:t>Aseptic</w:t>
            </w:r>
            <w:r w:rsidR="003833D8" w:rsidRPr="00752610">
              <w:t xml:space="preserve"> Group</w:t>
            </w:r>
            <w:r w:rsidRPr="00752610">
              <w:t xml:space="preserve">, </w:t>
            </w:r>
            <w:r w:rsidR="003833D8" w:rsidRPr="00752610">
              <w:t>chaired by Steve Brown</w:t>
            </w:r>
            <w:r w:rsidR="004F40C9" w:rsidRPr="00752610">
              <w:t xml:space="preserve"> (</w:t>
            </w:r>
            <w:r w:rsidR="00464694" w:rsidRPr="00752610">
              <w:t xml:space="preserve">paper </w:t>
            </w:r>
            <w:r w:rsidR="004F40C9" w:rsidRPr="00752610">
              <w:t xml:space="preserve">attached to agenda email) </w:t>
            </w:r>
          </w:p>
          <w:p w14:paraId="1BC4D47F" w14:textId="6592105D" w:rsidR="00D0504C" w:rsidRPr="00752610" w:rsidRDefault="00D0504C" w:rsidP="00D0504C">
            <w:pPr>
              <w:spacing w:before="60" w:after="60"/>
            </w:pPr>
          </w:p>
          <w:p w14:paraId="6935F229" w14:textId="1FC68D56" w:rsidR="00F2435C" w:rsidRDefault="00CC64F1" w:rsidP="00D0504C">
            <w:pPr>
              <w:spacing w:before="60" w:after="60"/>
              <w:rPr>
                <w:color w:val="00B050"/>
              </w:rPr>
            </w:pPr>
            <w:r w:rsidRPr="00752610">
              <w:t>Oweikumo Eradiri p</w:t>
            </w:r>
            <w:r w:rsidR="00D0504C" w:rsidRPr="00752610">
              <w:t xml:space="preserve">rovided a verbal update to accompany the Steve Brown </w:t>
            </w:r>
            <w:r w:rsidRPr="00752610">
              <w:t>p</w:t>
            </w:r>
            <w:r w:rsidR="00D0504C" w:rsidRPr="00752610">
              <w:t xml:space="preserve">aper flagging workforce gaps, possible mitigations and prompting a wider discussion about availability of pharmacists in aseptics. </w:t>
            </w:r>
            <w:r w:rsidR="00752610">
              <w:br/>
            </w:r>
          </w:p>
          <w:p w14:paraId="2D02B1D1" w14:textId="7165D1DD" w:rsidR="00F2435C" w:rsidRPr="00F2435C" w:rsidRDefault="00F2435C" w:rsidP="00F2435C">
            <w:pPr>
              <w:spacing w:before="60" w:after="60"/>
              <w:rPr>
                <w:color w:val="00B050"/>
              </w:rPr>
            </w:pPr>
            <w:r w:rsidRPr="00752610">
              <w:rPr>
                <w:b/>
                <w:bCs/>
              </w:rPr>
              <w:t>Action:</w:t>
            </w:r>
            <w:r w:rsidRPr="00752610">
              <w:t xml:space="preserve"> </w:t>
            </w:r>
            <w:r w:rsidR="00D0504C" w:rsidRPr="00752610">
              <w:t>O</w:t>
            </w:r>
            <w:r w:rsidR="00CC64F1" w:rsidRPr="00752610">
              <w:t>weikum</w:t>
            </w:r>
            <w:r w:rsidR="00AE7FA9">
              <w:t>o</w:t>
            </w:r>
            <w:r w:rsidR="00CC64F1" w:rsidRPr="00752610">
              <w:t xml:space="preserve"> </w:t>
            </w:r>
            <w:r w:rsidR="00D0504C" w:rsidRPr="00752610">
              <w:t xml:space="preserve">was invited to update HEAG again at the next HEAG meeting. </w:t>
            </w:r>
          </w:p>
        </w:tc>
      </w:tr>
    </w:tbl>
    <w:p w14:paraId="2F40DAE3" w14:textId="0EEEEE54" w:rsidR="00CA621E" w:rsidRDefault="00CA621E" w:rsidP="004130F1">
      <w:pPr>
        <w:spacing w:after="0"/>
      </w:pPr>
    </w:p>
    <w:p w14:paraId="7F39CFB9" w14:textId="77777777" w:rsidR="00C1607D" w:rsidRDefault="00C1607D" w:rsidP="004130F1">
      <w:pPr>
        <w:spacing w:after="0"/>
      </w:pPr>
    </w:p>
    <w:p w14:paraId="6EA2006B" w14:textId="7B1A2E23" w:rsidR="00085DE5" w:rsidRDefault="00567087" w:rsidP="00524A73">
      <w:pPr>
        <w:pStyle w:val="Heading2"/>
        <w:pBdr>
          <w:top w:val="single" w:sz="4" w:space="1" w:color="auto"/>
          <w:bottom w:val="single" w:sz="4" w:space="1" w:color="auto"/>
        </w:pBdr>
        <w:shd w:val="clear" w:color="auto" w:fill="DEEAF6" w:themeFill="accent5" w:themeFillTint="33"/>
        <w:rPr>
          <w:b/>
          <w:bCs/>
          <w:color w:val="000000" w:themeColor="text1"/>
        </w:rPr>
      </w:pPr>
      <w:r>
        <w:rPr>
          <w:b/>
          <w:bCs/>
          <w:color w:val="000000" w:themeColor="text1"/>
        </w:rPr>
        <w:t>2</w:t>
      </w:r>
      <w:r w:rsidR="00085DE5">
        <w:rPr>
          <w:b/>
          <w:bCs/>
          <w:color w:val="000000" w:themeColor="text1"/>
        </w:rPr>
        <w:t>: Future Clinical Pharmacy (</w:t>
      </w:r>
      <w:r w:rsidR="00824C17">
        <w:rPr>
          <w:b/>
          <w:bCs/>
          <w:color w:val="000000" w:themeColor="text1"/>
        </w:rPr>
        <w:t>20</w:t>
      </w:r>
      <w:r w:rsidR="00085DE5">
        <w:rPr>
          <w:b/>
          <w:bCs/>
          <w:color w:val="000000" w:themeColor="text1"/>
        </w:rPr>
        <w:t xml:space="preserve"> mins) Led by Natasha Callend</w:t>
      </w:r>
      <w:r w:rsidR="00F81D7D">
        <w:rPr>
          <w:b/>
          <w:bCs/>
          <w:color w:val="000000" w:themeColor="text1"/>
        </w:rPr>
        <w:t>e</w:t>
      </w:r>
      <w:r w:rsidR="00085DE5">
        <w:rPr>
          <w:b/>
          <w:bCs/>
          <w:color w:val="000000" w:themeColor="text1"/>
        </w:rPr>
        <w:t>r</w:t>
      </w:r>
      <w:r w:rsidR="00F921FC">
        <w:rPr>
          <w:b/>
          <w:bCs/>
          <w:color w:val="000000" w:themeColor="text1"/>
        </w:rPr>
        <w:t xml:space="preserve"> (R</w:t>
      </w:r>
      <w:r w:rsidR="002A7845">
        <w:rPr>
          <w:b/>
          <w:bCs/>
          <w:color w:val="000000" w:themeColor="text1"/>
        </w:rPr>
        <w:t>F</w:t>
      </w:r>
      <w:r w:rsidR="00F921FC">
        <w:rPr>
          <w:b/>
          <w:bCs/>
          <w:color w:val="000000" w:themeColor="text1"/>
        </w:rPr>
        <w:t>)</w:t>
      </w:r>
    </w:p>
    <w:tbl>
      <w:tblPr>
        <w:tblStyle w:val="TableGrid"/>
        <w:tblW w:w="0" w:type="auto"/>
        <w:tblLook w:val="04A0" w:firstRow="1" w:lastRow="0" w:firstColumn="1" w:lastColumn="0" w:noHBand="0" w:noVBand="1"/>
      </w:tblPr>
      <w:tblGrid>
        <w:gridCol w:w="1271"/>
        <w:gridCol w:w="7745"/>
      </w:tblGrid>
      <w:tr w:rsidR="008A64B6" w14:paraId="02ECC0AD" w14:textId="77777777" w:rsidTr="00B45633">
        <w:trPr>
          <w:trHeight w:val="273"/>
        </w:trPr>
        <w:tc>
          <w:tcPr>
            <w:tcW w:w="1271" w:type="dxa"/>
          </w:tcPr>
          <w:p w14:paraId="57F6F12C" w14:textId="6C5CFF92" w:rsidR="008A64B6" w:rsidRPr="00DC732C" w:rsidRDefault="008A64B6" w:rsidP="008A64B6">
            <w:pPr>
              <w:rPr>
                <w:b/>
                <w:bCs/>
              </w:rPr>
            </w:pPr>
            <w:r w:rsidRPr="00D77712">
              <w:t>Description</w:t>
            </w:r>
          </w:p>
        </w:tc>
        <w:tc>
          <w:tcPr>
            <w:tcW w:w="7745" w:type="dxa"/>
          </w:tcPr>
          <w:p w14:paraId="378EF8D4" w14:textId="209CD1D4" w:rsidR="008A64B6" w:rsidRPr="00DC732C" w:rsidRDefault="008A64B6" w:rsidP="008A64B6">
            <w:pPr>
              <w:rPr>
                <w:rFonts w:cstheme="minorHAnsi"/>
              </w:rPr>
            </w:pPr>
            <w:r w:rsidRPr="00D77712">
              <w:t>The Chief Pharmaceutical Officer has commissioned the development of proposals to consider the future delivery of clinical pharmacy services in NHS Hospitals in England over the next 3 to 5 years. It aims to support the delivery of NHS policy through NHS hospitals as part of integrated care systems (ICS), to work collaboratively to integrate medicines optimisation and pharmacy services for patients and respond to the HSIB report. The aim of the work is to scope potential opportunities, gaps and recommendations for the consolidation of services to support recovery and options for Future Clinical Pharmacy in English NHS Hospitals to meet current, unmet and future needs</w:t>
            </w:r>
          </w:p>
        </w:tc>
      </w:tr>
      <w:tr w:rsidR="008A64B6" w14:paraId="7E360770" w14:textId="77777777" w:rsidTr="00B45633">
        <w:trPr>
          <w:trHeight w:val="638"/>
        </w:trPr>
        <w:tc>
          <w:tcPr>
            <w:tcW w:w="1271" w:type="dxa"/>
          </w:tcPr>
          <w:p w14:paraId="4FA8504A" w14:textId="4BF2531B" w:rsidR="008A64B6" w:rsidRPr="00DC732C" w:rsidRDefault="008A64B6" w:rsidP="008A64B6">
            <w:pPr>
              <w:rPr>
                <w:b/>
                <w:bCs/>
              </w:rPr>
            </w:pPr>
            <w:r w:rsidRPr="00D77712">
              <w:t>Purpose</w:t>
            </w:r>
          </w:p>
        </w:tc>
        <w:tc>
          <w:tcPr>
            <w:tcW w:w="7745" w:type="dxa"/>
          </w:tcPr>
          <w:p w14:paraId="071CFD82" w14:textId="70E9D67A" w:rsidR="007479E7" w:rsidRPr="00DC732C" w:rsidRDefault="00271B85" w:rsidP="007479E7">
            <w:r>
              <w:t xml:space="preserve">To provide an update. </w:t>
            </w:r>
          </w:p>
        </w:tc>
      </w:tr>
      <w:tr w:rsidR="008A64B6" w14:paraId="3D6F3610" w14:textId="77777777" w:rsidTr="00B45633">
        <w:trPr>
          <w:trHeight w:val="568"/>
        </w:trPr>
        <w:tc>
          <w:tcPr>
            <w:tcW w:w="1271" w:type="dxa"/>
          </w:tcPr>
          <w:p w14:paraId="79C8621F" w14:textId="3805164D" w:rsidR="008A64B6" w:rsidRPr="00DC732C" w:rsidRDefault="008A64B6" w:rsidP="008A64B6">
            <w:pPr>
              <w:rPr>
                <w:b/>
                <w:bCs/>
              </w:rPr>
            </w:pPr>
            <w:r w:rsidRPr="00D77712">
              <w:t>Outcomes</w:t>
            </w:r>
          </w:p>
        </w:tc>
        <w:tc>
          <w:tcPr>
            <w:tcW w:w="7745" w:type="dxa"/>
          </w:tcPr>
          <w:p w14:paraId="435019E3" w14:textId="27AE55E4" w:rsidR="007479E7" w:rsidRPr="00752610" w:rsidRDefault="007D66AF" w:rsidP="007D66AF">
            <w:pPr>
              <w:rPr>
                <w:rFonts w:cstheme="minorHAnsi"/>
              </w:rPr>
            </w:pPr>
            <w:r w:rsidRPr="00752610">
              <w:rPr>
                <w:rFonts w:cstheme="minorHAnsi"/>
              </w:rPr>
              <w:t xml:space="preserve">Natasha provided an update on interim findings with themes around consolidation </w:t>
            </w:r>
            <w:r w:rsidR="00D85DD8">
              <w:rPr>
                <w:rFonts w:cstheme="minorHAnsi"/>
              </w:rPr>
              <w:t xml:space="preserve">of </w:t>
            </w:r>
            <w:r w:rsidRPr="00752610">
              <w:rPr>
                <w:rFonts w:cstheme="minorHAnsi"/>
              </w:rPr>
              <w:t xml:space="preserve">clinical pharmacy services and transforming service delivery. Feedback was provided by HEAG, including the need for creative solutions to sit alongside the data and numbers. </w:t>
            </w:r>
          </w:p>
          <w:p w14:paraId="7CCB5256" w14:textId="1F22B1CB" w:rsidR="007D66AF" w:rsidRPr="00752610" w:rsidRDefault="007D66AF" w:rsidP="007D66AF">
            <w:pPr>
              <w:rPr>
                <w:rFonts w:cstheme="minorHAnsi"/>
              </w:rPr>
            </w:pPr>
          </w:p>
          <w:p w14:paraId="110B78AA" w14:textId="4CB52DDB" w:rsidR="007D66AF" w:rsidRPr="00752610" w:rsidRDefault="007D66AF" w:rsidP="007D66AF">
            <w:pPr>
              <w:rPr>
                <w:rFonts w:cstheme="minorHAnsi"/>
              </w:rPr>
            </w:pPr>
            <w:r w:rsidRPr="00752610">
              <w:rPr>
                <w:rFonts w:cstheme="minorHAnsi"/>
              </w:rPr>
              <w:t xml:space="preserve">The timescales for </w:t>
            </w:r>
            <w:r w:rsidR="00D85DD8">
              <w:rPr>
                <w:rFonts w:cstheme="minorHAnsi"/>
              </w:rPr>
              <w:t xml:space="preserve">completion of </w:t>
            </w:r>
            <w:r w:rsidRPr="00752610">
              <w:rPr>
                <w:rFonts w:cstheme="minorHAnsi"/>
              </w:rPr>
              <w:t>the next stage of the work is unclear</w:t>
            </w:r>
            <w:r w:rsidR="00D85DD8">
              <w:rPr>
                <w:rFonts w:cstheme="minorHAnsi"/>
              </w:rPr>
              <w:t xml:space="preserve"> but there is an </w:t>
            </w:r>
            <w:r w:rsidRPr="00752610">
              <w:rPr>
                <w:rFonts w:cstheme="minorHAnsi"/>
              </w:rPr>
              <w:t xml:space="preserve">intention for this work to feed into the work of the independent commission. </w:t>
            </w:r>
          </w:p>
          <w:p w14:paraId="1E7841CE" w14:textId="06812F04" w:rsidR="007D66AF" w:rsidRPr="00752610" w:rsidRDefault="007D66AF" w:rsidP="007D66AF">
            <w:pPr>
              <w:rPr>
                <w:rFonts w:cstheme="minorHAnsi"/>
              </w:rPr>
            </w:pPr>
          </w:p>
          <w:p w14:paraId="1FD69B4C" w14:textId="6F09F4CA" w:rsidR="00D861CA" w:rsidRPr="00752610" w:rsidRDefault="00D861CA" w:rsidP="00D861CA">
            <w:r w:rsidRPr="00752610">
              <w:t xml:space="preserve">Chair confirmed HEAG </w:t>
            </w:r>
            <w:r w:rsidR="00D85DD8">
              <w:t xml:space="preserve">are </w:t>
            </w:r>
            <w:r w:rsidRPr="00752610">
              <w:t xml:space="preserve">happy to support this pilot going forward and bring back </w:t>
            </w:r>
            <w:r w:rsidR="00D85DD8">
              <w:t xml:space="preserve">the work </w:t>
            </w:r>
            <w:r w:rsidRPr="00752610">
              <w:t>to HEAG after final report</w:t>
            </w:r>
            <w:r w:rsidR="00D85DD8">
              <w:t xml:space="preserve"> is published</w:t>
            </w:r>
            <w:r w:rsidRPr="00752610">
              <w:t>.</w:t>
            </w:r>
          </w:p>
          <w:p w14:paraId="11EBC14B" w14:textId="77777777" w:rsidR="00D861CA" w:rsidRPr="00752610" w:rsidRDefault="00D861CA" w:rsidP="00D861CA"/>
          <w:p w14:paraId="24F56241" w14:textId="097F4F5C" w:rsidR="007D66AF" w:rsidRPr="00752610" w:rsidRDefault="007D66AF" w:rsidP="007D66AF">
            <w:pPr>
              <w:rPr>
                <w:rFonts w:cstheme="minorHAnsi"/>
              </w:rPr>
            </w:pPr>
            <w:r w:rsidRPr="00752610">
              <w:rPr>
                <w:rFonts w:cstheme="minorHAnsi"/>
              </w:rPr>
              <w:t xml:space="preserve">Natasha was invited to update HEAG in a future meeting. </w:t>
            </w:r>
          </w:p>
          <w:p w14:paraId="17694B01" w14:textId="0A609A04" w:rsidR="004A533F" w:rsidRPr="00DC732C" w:rsidRDefault="004A533F" w:rsidP="00752610"/>
        </w:tc>
      </w:tr>
    </w:tbl>
    <w:p w14:paraId="072FAE59" w14:textId="6D2018C5" w:rsidR="00C1607D" w:rsidRDefault="00C1607D" w:rsidP="00085DE5">
      <w:pPr>
        <w:spacing w:after="0"/>
      </w:pPr>
    </w:p>
    <w:p w14:paraId="0363341B" w14:textId="77777777" w:rsidR="00FA3787" w:rsidRDefault="00FA3787" w:rsidP="00085DE5">
      <w:pPr>
        <w:spacing w:after="0"/>
      </w:pPr>
    </w:p>
    <w:p w14:paraId="0FDDB342" w14:textId="2B1FEA81" w:rsidR="00C1607D" w:rsidRDefault="00C1607D" w:rsidP="00524A73">
      <w:pPr>
        <w:pStyle w:val="Heading2"/>
        <w:pBdr>
          <w:top w:val="single" w:sz="4" w:space="1" w:color="auto"/>
          <w:bottom w:val="single" w:sz="4" w:space="1" w:color="auto"/>
        </w:pBdr>
        <w:shd w:val="clear" w:color="auto" w:fill="DEEAF6" w:themeFill="accent5" w:themeFillTint="33"/>
        <w:rPr>
          <w:b/>
          <w:bCs/>
          <w:color w:val="000000" w:themeColor="text1"/>
        </w:rPr>
      </w:pPr>
      <w:r>
        <w:rPr>
          <w:b/>
          <w:bCs/>
          <w:color w:val="000000" w:themeColor="text1"/>
        </w:rPr>
        <w:t xml:space="preserve">3:  Overprescribing (25 mins) Led by Professor Avery </w:t>
      </w:r>
    </w:p>
    <w:tbl>
      <w:tblPr>
        <w:tblStyle w:val="TableGrid"/>
        <w:tblW w:w="0" w:type="auto"/>
        <w:tblLook w:val="04A0" w:firstRow="1" w:lastRow="0" w:firstColumn="1" w:lastColumn="0" w:noHBand="0" w:noVBand="1"/>
      </w:tblPr>
      <w:tblGrid>
        <w:gridCol w:w="1271"/>
        <w:gridCol w:w="7745"/>
      </w:tblGrid>
      <w:tr w:rsidR="00C1607D" w14:paraId="620127BD" w14:textId="77777777" w:rsidTr="007C4F42">
        <w:trPr>
          <w:trHeight w:val="568"/>
        </w:trPr>
        <w:tc>
          <w:tcPr>
            <w:tcW w:w="1271" w:type="dxa"/>
          </w:tcPr>
          <w:p w14:paraId="7C492ACC" w14:textId="10068290" w:rsidR="00C1607D" w:rsidRPr="004237B3" w:rsidRDefault="00C1607D" w:rsidP="007C4F42">
            <w:pPr>
              <w:rPr>
                <w:b/>
                <w:bCs/>
              </w:rPr>
            </w:pPr>
            <w:r>
              <w:rPr>
                <w:b/>
                <w:bCs/>
              </w:rPr>
              <w:t>Purpose</w:t>
            </w:r>
          </w:p>
        </w:tc>
        <w:tc>
          <w:tcPr>
            <w:tcW w:w="7745" w:type="dxa"/>
          </w:tcPr>
          <w:p w14:paraId="1DFBDAAF" w14:textId="7621EF86" w:rsidR="00C1607D" w:rsidRPr="00E43F52" w:rsidRDefault="00C1607D" w:rsidP="007C4F42">
            <w:pPr>
              <w:rPr>
                <w:rFonts w:cstheme="minorHAnsi"/>
              </w:rPr>
            </w:pPr>
            <w:r>
              <w:rPr>
                <w:rFonts w:cstheme="minorHAnsi"/>
              </w:rPr>
              <w:t>To provide an update on overprescribing.</w:t>
            </w:r>
          </w:p>
        </w:tc>
      </w:tr>
      <w:tr w:rsidR="00C1607D" w14:paraId="57614A99" w14:textId="77777777" w:rsidTr="00263CA4">
        <w:trPr>
          <w:trHeight w:val="657"/>
        </w:trPr>
        <w:tc>
          <w:tcPr>
            <w:tcW w:w="1271" w:type="dxa"/>
          </w:tcPr>
          <w:p w14:paraId="0F0B3DF0" w14:textId="77777777" w:rsidR="00C1607D" w:rsidRPr="004237B3" w:rsidRDefault="00C1607D" w:rsidP="007C4F42">
            <w:pPr>
              <w:rPr>
                <w:b/>
                <w:bCs/>
              </w:rPr>
            </w:pPr>
            <w:r w:rsidRPr="004237B3">
              <w:rPr>
                <w:b/>
                <w:bCs/>
              </w:rPr>
              <w:t>Outcomes</w:t>
            </w:r>
          </w:p>
        </w:tc>
        <w:tc>
          <w:tcPr>
            <w:tcW w:w="7745" w:type="dxa"/>
          </w:tcPr>
          <w:p w14:paraId="4D8BCE0C" w14:textId="5271A482" w:rsidR="00AE5EC2" w:rsidRPr="00752610" w:rsidRDefault="00B10195" w:rsidP="00AE5EC2">
            <w:pPr>
              <w:tabs>
                <w:tab w:val="num" w:pos="720"/>
              </w:tabs>
              <w:rPr>
                <w:rFonts w:cstheme="minorHAnsi"/>
              </w:rPr>
            </w:pPr>
            <w:r w:rsidRPr="00752610">
              <w:rPr>
                <w:rFonts w:cstheme="minorHAnsi"/>
              </w:rPr>
              <w:t xml:space="preserve">Professor Avery </w:t>
            </w:r>
            <w:r w:rsidR="00D85DD8">
              <w:rPr>
                <w:rFonts w:cstheme="minorHAnsi"/>
              </w:rPr>
              <w:t xml:space="preserve">talked </w:t>
            </w:r>
            <w:r w:rsidRPr="00752610">
              <w:rPr>
                <w:rFonts w:cstheme="minorHAnsi"/>
              </w:rPr>
              <w:t>through his presentation</w:t>
            </w:r>
            <w:r w:rsidR="00C41163" w:rsidRPr="00752610">
              <w:rPr>
                <w:rFonts w:cstheme="minorHAnsi"/>
              </w:rPr>
              <w:t xml:space="preserve"> with </w:t>
            </w:r>
            <w:r w:rsidR="00D85DD8">
              <w:rPr>
                <w:rFonts w:cstheme="minorHAnsi"/>
              </w:rPr>
              <w:t xml:space="preserve">an </w:t>
            </w:r>
            <w:r w:rsidR="00C41163" w:rsidRPr="00752610">
              <w:rPr>
                <w:rFonts w:cstheme="minorHAnsi"/>
              </w:rPr>
              <w:t>ask for RPS HEAG</w:t>
            </w:r>
            <w:r w:rsidR="00AE5EC2" w:rsidRPr="00752610">
              <w:rPr>
                <w:rFonts w:cstheme="minorHAnsi"/>
              </w:rPr>
              <w:t xml:space="preserve"> to</w:t>
            </w:r>
          </w:p>
          <w:p w14:paraId="035E3FF0" w14:textId="77777777" w:rsidR="00AE5EC2" w:rsidRPr="00752610" w:rsidRDefault="00AE5EC2" w:rsidP="00AE5EC2">
            <w:pPr>
              <w:tabs>
                <w:tab w:val="num" w:pos="720"/>
              </w:tabs>
              <w:rPr>
                <w:rFonts w:cstheme="minorHAnsi"/>
              </w:rPr>
            </w:pPr>
          </w:p>
          <w:p w14:paraId="79E31EB5" w14:textId="5091C5CE" w:rsidR="00AE5EC2" w:rsidRPr="00752610" w:rsidRDefault="00AE5EC2" w:rsidP="00AE5EC2">
            <w:pPr>
              <w:tabs>
                <w:tab w:val="num" w:pos="720"/>
              </w:tabs>
              <w:rPr>
                <w:rFonts w:cstheme="minorHAnsi"/>
              </w:rPr>
            </w:pPr>
            <w:r w:rsidRPr="00752610">
              <w:rPr>
                <w:rFonts w:cstheme="minorHAnsi"/>
              </w:rPr>
              <w:t>Promote and support implementation of:</w:t>
            </w:r>
          </w:p>
          <w:p w14:paraId="191DF33A" w14:textId="77777777" w:rsidR="00AE5EC2" w:rsidRPr="00752610" w:rsidRDefault="00AE5EC2" w:rsidP="00AE5EC2">
            <w:pPr>
              <w:numPr>
                <w:ilvl w:val="1"/>
                <w:numId w:val="34"/>
              </w:numPr>
              <w:rPr>
                <w:rFonts w:cstheme="minorHAnsi"/>
              </w:rPr>
            </w:pPr>
            <w:r w:rsidRPr="00752610">
              <w:rPr>
                <w:rFonts w:cstheme="minorHAnsi"/>
              </w:rPr>
              <w:t>the Interoperative Medicines Programme</w:t>
            </w:r>
          </w:p>
          <w:p w14:paraId="2D08BA15" w14:textId="77777777" w:rsidR="00AE5EC2" w:rsidRPr="00752610" w:rsidRDefault="00AE5EC2" w:rsidP="00AE5EC2">
            <w:pPr>
              <w:numPr>
                <w:ilvl w:val="1"/>
                <w:numId w:val="34"/>
              </w:numPr>
              <w:rPr>
                <w:rFonts w:cstheme="minorHAnsi"/>
              </w:rPr>
            </w:pPr>
            <w:r w:rsidRPr="00752610">
              <w:rPr>
                <w:rFonts w:cstheme="minorHAnsi"/>
              </w:rPr>
              <w:t>updated transfer of care standards and guidance which now highlight overprescribing.</w:t>
            </w:r>
          </w:p>
          <w:p w14:paraId="42D79271" w14:textId="77777777" w:rsidR="00AE5EC2" w:rsidRPr="00752610" w:rsidRDefault="00AE5EC2" w:rsidP="00AE5EC2">
            <w:pPr>
              <w:numPr>
                <w:ilvl w:val="0"/>
                <w:numId w:val="34"/>
              </w:numPr>
              <w:rPr>
                <w:rFonts w:cstheme="minorHAnsi"/>
              </w:rPr>
            </w:pPr>
            <w:r w:rsidRPr="00752610">
              <w:rPr>
                <w:rFonts w:cstheme="minorHAnsi"/>
              </w:rPr>
              <w:t>Advise and input expertise into the emerging plans for implementing improvements in transfer of care</w:t>
            </w:r>
          </w:p>
          <w:p w14:paraId="6319D895" w14:textId="77777777" w:rsidR="00AE5EC2" w:rsidRPr="00752610" w:rsidRDefault="00AE5EC2" w:rsidP="00AE5EC2">
            <w:pPr>
              <w:numPr>
                <w:ilvl w:val="0"/>
                <w:numId w:val="34"/>
              </w:numPr>
              <w:rPr>
                <w:rFonts w:cstheme="minorHAnsi"/>
              </w:rPr>
            </w:pPr>
            <w:r w:rsidRPr="00752610">
              <w:rPr>
                <w:rFonts w:cstheme="minorHAnsi"/>
              </w:rPr>
              <w:t>Provide clinical leadership in ICSs</w:t>
            </w:r>
          </w:p>
          <w:p w14:paraId="7196BCAB" w14:textId="77777777" w:rsidR="00AE5EC2" w:rsidRPr="00752610" w:rsidRDefault="00AE5EC2" w:rsidP="00AE5EC2">
            <w:pPr>
              <w:numPr>
                <w:ilvl w:val="0"/>
                <w:numId w:val="34"/>
              </w:numPr>
              <w:rPr>
                <w:rFonts w:cstheme="minorHAnsi"/>
              </w:rPr>
            </w:pPr>
            <w:r w:rsidRPr="00752610">
              <w:rPr>
                <w:rFonts w:cstheme="minorHAnsi"/>
              </w:rPr>
              <w:t>Develop services to support primary care prescribers undertaking complex SMRs</w:t>
            </w:r>
          </w:p>
          <w:p w14:paraId="3ED0E595" w14:textId="4BB0DB39" w:rsidR="00AE5EC2" w:rsidRPr="00752610" w:rsidRDefault="00AE5EC2" w:rsidP="00AE5EC2">
            <w:pPr>
              <w:numPr>
                <w:ilvl w:val="0"/>
                <w:numId w:val="34"/>
              </w:numPr>
              <w:rPr>
                <w:rFonts w:cstheme="minorHAnsi"/>
              </w:rPr>
            </w:pPr>
            <w:r w:rsidRPr="00752610">
              <w:rPr>
                <w:rFonts w:cstheme="minorHAnsi"/>
                <w:lang w:val="fr-FR"/>
              </w:rPr>
              <w:t>Contribu</w:t>
            </w:r>
            <w:r w:rsidR="00907B8B">
              <w:rPr>
                <w:rFonts w:cstheme="minorHAnsi"/>
                <w:lang w:val="fr-FR"/>
              </w:rPr>
              <w:t>t</w:t>
            </w:r>
            <w:r w:rsidRPr="00752610">
              <w:rPr>
                <w:rFonts w:cstheme="minorHAnsi"/>
                <w:lang w:val="fr-FR"/>
              </w:rPr>
              <w:t>e to achieving the NHS net zero carbon ambition</w:t>
            </w:r>
          </w:p>
          <w:p w14:paraId="72607125" w14:textId="135C9A6E" w:rsidR="00AE5EC2" w:rsidRPr="00752610" w:rsidRDefault="00AE5EC2" w:rsidP="00C41163">
            <w:pPr>
              <w:rPr>
                <w:rFonts w:cstheme="minorHAnsi"/>
                <w:i/>
                <w:iCs/>
              </w:rPr>
            </w:pPr>
          </w:p>
          <w:p w14:paraId="3D53EABE" w14:textId="29510B92" w:rsidR="00B10195" w:rsidRPr="00FA3787" w:rsidRDefault="00AE5EC2" w:rsidP="00AE5EC2">
            <w:pPr>
              <w:rPr>
                <w:rFonts w:cstheme="minorHAnsi"/>
                <w:color w:val="00B050"/>
              </w:rPr>
            </w:pPr>
            <w:r w:rsidRPr="00752610">
              <w:rPr>
                <w:rFonts w:cstheme="minorHAnsi"/>
              </w:rPr>
              <w:t>HEAG discussions covered resources required to implement overprescribing recommendations. RPS HEAG are keen to help support the overprescribing programme and implementation</w:t>
            </w:r>
            <w:r w:rsidR="00D85DD8">
              <w:rPr>
                <w:rFonts w:cstheme="minorHAnsi"/>
              </w:rPr>
              <w:t xml:space="preserve"> of the recommendations and actions</w:t>
            </w:r>
            <w:r w:rsidRPr="00752610">
              <w:rPr>
                <w:rFonts w:cstheme="minorHAnsi"/>
              </w:rPr>
              <w:t xml:space="preserve">. </w:t>
            </w:r>
            <w:r w:rsidR="00D861CA" w:rsidRPr="00752610">
              <w:rPr>
                <w:rFonts w:cstheme="minorHAnsi"/>
              </w:rPr>
              <w:t xml:space="preserve">  </w:t>
            </w:r>
            <w:r w:rsidR="00D861CA" w:rsidRPr="00752610">
              <w:rPr>
                <w:rFonts w:cstheme="minorHAnsi"/>
              </w:rPr>
              <w:br/>
            </w:r>
          </w:p>
        </w:tc>
      </w:tr>
    </w:tbl>
    <w:p w14:paraId="17138E47" w14:textId="4B403624" w:rsidR="00085DE5" w:rsidRDefault="00085DE5" w:rsidP="004130F1">
      <w:pPr>
        <w:spacing w:after="0"/>
      </w:pPr>
    </w:p>
    <w:p w14:paraId="74BB210C" w14:textId="77777777" w:rsidR="00C1607D" w:rsidRDefault="00C1607D" w:rsidP="004130F1">
      <w:pPr>
        <w:spacing w:after="0"/>
      </w:pPr>
    </w:p>
    <w:p w14:paraId="4CE3DE26" w14:textId="1FB0A024" w:rsidR="0093351D" w:rsidRDefault="00C1607D" w:rsidP="00524A73">
      <w:pPr>
        <w:pStyle w:val="Heading2"/>
        <w:pBdr>
          <w:top w:val="single" w:sz="4" w:space="1" w:color="auto"/>
          <w:bottom w:val="single" w:sz="4" w:space="1" w:color="auto"/>
        </w:pBdr>
        <w:shd w:val="clear" w:color="auto" w:fill="DEEAF6" w:themeFill="accent5" w:themeFillTint="33"/>
        <w:rPr>
          <w:b/>
          <w:bCs/>
          <w:color w:val="000000" w:themeColor="text1"/>
        </w:rPr>
      </w:pPr>
      <w:bookmarkStart w:id="0" w:name="_Hlk77081691"/>
      <w:r>
        <w:rPr>
          <w:b/>
          <w:bCs/>
          <w:color w:val="000000" w:themeColor="text1"/>
        </w:rPr>
        <w:t>4</w:t>
      </w:r>
      <w:r w:rsidR="0093351D">
        <w:rPr>
          <w:b/>
          <w:bCs/>
          <w:color w:val="000000" w:themeColor="text1"/>
        </w:rPr>
        <w:t xml:space="preserve">: </w:t>
      </w:r>
      <w:r w:rsidR="00B52763">
        <w:rPr>
          <w:b/>
          <w:bCs/>
          <w:color w:val="000000" w:themeColor="text1"/>
        </w:rPr>
        <w:t xml:space="preserve"> </w:t>
      </w:r>
      <w:r w:rsidR="002A52D0">
        <w:rPr>
          <w:b/>
          <w:bCs/>
          <w:color w:val="000000" w:themeColor="text1"/>
        </w:rPr>
        <w:t>Hospital</w:t>
      </w:r>
      <w:r w:rsidR="004206D3">
        <w:rPr>
          <w:b/>
          <w:bCs/>
          <w:color w:val="000000" w:themeColor="text1"/>
        </w:rPr>
        <w:t xml:space="preserve"> Pharmacy Standards Update (</w:t>
      </w:r>
      <w:r w:rsidR="00F23996">
        <w:rPr>
          <w:b/>
          <w:bCs/>
          <w:color w:val="000000" w:themeColor="text1"/>
        </w:rPr>
        <w:t>5</w:t>
      </w:r>
      <w:r w:rsidR="00350CD9">
        <w:rPr>
          <w:b/>
          <w:bCs/>
          <w:color w:val="000000" w:themeColor="text1"/>
        </w:rPr>
        <w:t xml:space="preserve"> </w:t>
      </w:r>
      <w:r w:rsidR="004206D3">
        <w:rPr>
          <w:b/>
          <w:bCs/>
          <w:color w:val="000000" w:themeColor="text1"/>
        </w:rPr>
        <w:t xml:space="preserve">mins) Led by </w:t>
      </w:r>
      <w:r w:rsidR="0054524F">
        <w:rPr>
          <w:b/>
          <w:bCs/>
          <w:color w:val="000000" w:themeColor="text1"/>
        </w:rPr>
        <w:t>Rob Duncombe</w:t>
      </w:r>
      <w:r w:rsidR="00F921FC">
        <w:rPr>
          <w:b/>
          <w:bCs/>
          <w:color w:val="000000" w:themeColor="text1"/>
        </w:rPr>
        <w:t xml:space="preserve"> (R</w:t>
      </w:r>
      <w:r w:rsidR="002A7845">
        <w:rPr>
          <w:b/>
          <w:bCs/>
          <w:color w:val="000000" w:themeColor="text1"/>
        </w:rPr>
        <w:t>F</w:t>
      </w:r>
      <w:r w:rsidR="00F921FC">
        <w:rPr>
          <w:b/>
          <w:bCs/>
          <w:color w:val="000000" w:themeColor="text1"/>
        </w:rPr>
        <w:t>)</w:t>
      </w:r>
    </w:p>
    <w:tbl>
      <w:tblPr>
        <w:tblStyle w:val="TableGrid"/>
        <w:tblW w:w="0" w:type="auto"/>
        <w:tblLook w:val="04A0" w:firstRow="1" w:lastRow="0" w:firstColumn="1" w:lastColumn="0" w:noHBand="0" w:noVBand="1"/>
      </w:tblPr>
      <w:tblGrid>
        <w:gridCol w:w="1271"/>
        <w:gridCol w:w="7745"/>
      </w:tblGrid>
      <w:tr w:rsidR="0093351D" w14:paraId="718D3C16" w14:textId="77777777" w:rsidTr="001B576F">
        <w:trPr>
          <w:trHeight w:val="273"/>
        </w:trPr>
        <w:tc>
          <w:tcPr>
            <w:tcW w:w="1271" w:type="dxa"/>
          </w:tcPr>
          <w:p w14:paraId="2376739D" w14:textId="060DDE35" w:rsidR="0093351D" w:rsidRPr="004237B3" w:rsidRDefault="0093351D" w:rsidP="00487FE2">
            <w:pPr>
              <w:rPr>
                <w:b/>
                <w:bCs/>
              </w:rPr>
            </w:pPr>
            <w:bookmarkStart w:id="1" w:name="_Hlk87972345"/>
            <w:bookmarkEnd w:id="0"/>
            <w:r w:rsidRPr="004237B3">
              <w:rPr>
                <w:b/>
                <w:bCs/>
              </w:rPr>
              <w:t>Description</w:t>
            </w:r>
          </w:p>
        </w:tc>
        <w:tc>
          <w:tcPr>
            <w:tcW w:w="7745" w:type="dxa"/>
          </w:tcPr>
          <w:p w14:paraId="123E0D34" w14:textId="05599D79" w:rsidR="0093351D" w:rsidRPr="00E43F52" w:rsidRDefault="007B2BB7" w:rsidP="00487FE2">
            <w:pPr>
              <w:rPr>
                <w:rFonts w:cstheme="minorHAnsi"/>
              </w:rPr>
            </w:pPr>
            <w:r w:rsidRPr="00E43F52">
              <w:rPr>
                <w:rFonts w:cstheme="minorHAnsi"/>
              </w:rPr>
              <w:t>RPS Professional Standards for Hospital Pharmacy Standards 2022 Refresh</w:t>
            </w:r>
          </w:p>
        </w:tc>
      </w:tr>
      <w:tr w:rsidR="0093351D" w14:paraId="061C0657" w14:textId="77777777" w:rsidTr="00DB05F0">
        <w:trPr>
          <w:trHeight w:val="638"/>
        </w:trPr>
        <w:tc>
          <w:tcPr>
            <w:tcW w:w="1271" w:type="dxa"/>
          </w:tcPr>
          <w:p w14:paraId="5246FAAC" w14:textId="37A63E45" w:rsidR="0093351D" w:rsidRPr="004237B3" w:rsidRDefault="0093351D" w:rsidP="00487FE2">
            <w:pPr>
              <w:rPr>
                <w:b/>
                <w:bCs/>
              </w:rPr>
            </w:pPr>
            <w:r w:rsidRPr="004237B3">
              <w:rPr>
                <w:b/>
                <w:bCs/>
              </w:rPr>
              <w:t>Purpose</w:t>
            </w:r>
          </w:p>
        </w:tc>
        <w:tc>
          <w:tcPr>
            <w:tcW w:w="7745" w:type="dxa"/>
          </w:tcPr>
          <w:p w14:paraId="2080BE94" w14:textId="3D36FEB8" w:rsidR="00BD2248" w:rsidRPr="00E43F52" w:rsidRDefault="007B2BB7" w:rsidP="00B134D7">
            <w:pPr>
              <w:rPr>
                <w:rFonts w:cstheme="minorHAnsi"/>
              </w:rPr>
            </w:pPr>
            <w:r w:rsidRPr="00E43F52">
              <w:rPr>
                <w:rFonts w:cstheme="minorHAnsi"/>
              </w:rPr>
              <w:t xml:space="preserve">To provide an update on progress of the refresh of the RPS Professional Standards for Hospital Pharmacy Services </w:t>
            </w:r>
          </w:p>
        </w:tc>
      </w:tr>
      <w:tr w:rsidR="00232B19" w14:paraId="1A3133F6" w14:textId="77777777" w:rsidTr="00487FE2">
        <w:trPr>
          <w:trHeight w:val="568"/>
        </w:trPr>
        <w:tc>
          <w:tcPr>
            <w:tcW w:w="1271" w:type="dxa"/>
          </w:tcPr>
          <w:p w14:paraId="7C2BF186" w14:textId="760A1A82" w:rsidR="00232B19" w:rsidRPr="004237B3" w:rsidRDefault="00232B19" w:rsidP="00232B19">
            <w:pPr>
              <w:rPr>
                <w:b/>
                <w:bCs/>
              </w:rPr>
            </w:pPr>
            <w:r w:rsidRPr="004237B3">
              <w:rPr>
                <w:b/>
                <w:bCs/>
              </w:rPr>
              <w:t>Outcomes</w:t>
            </w:r>
          </w:p>
        </w:tc>
        <w:tc>
          <w:tcPr>
            <w:tcW w:w="7745" w:type="dxa"/>
          </w:tcPr>
          <w:p w14:paraId="6DE71E40" w14:textId="17C75A95" w:rsidR="00752610" w:rsidRPr="00752610" w:rsidRDefault="00CE0F10" w:rsidP="00232B19">
            <w:pPr>
              <w:rPr>
                <w:rFonts w:cstheme="minorHAnsi"/>
              </w:rPr>
            </w:pPr>
            <w:r w:rsidRPr="00752610">
              <w:rPr>
                <w:rFonts w:cstheme="minorHAnsi"/>
              </w:rPr>
              <w:t>Rob Duncombe provided an update on progress so far with the refresh of the RPS professional standards for Hospital Pharmacy</w:t>
            </w:r>
            <w:r w:rsidR="00D861CA" w:rsidRPr="00752610">
              <w:rPr>
                <w:rFonts w:cstheme="minorHAnsi"/>
              </w:rPr>
              <w:t>.</w:t>
            </w:r>
          </w:p>
          <w:p w14:paraId="55EAB7BB" w14:textId="77777777" w:rsidR="00752610" w:rsidRPr="00752610" w:rsidRDefault="00752610" w:rsidP="00232B19">
            <w:pPr>
              <w:rPr>
                <w:rFonts w:cstheme="minorHAnsi"/>
              </w:rPr>
            </w:pPr>
          </w:p>
          <w:p w14:paraId="52EC5F4E" w14:textId="77777777" w:rsidR="00CE0F10" w:rsidRDefault="00D861CA" w:rsidP="00232B19">
            <w:pPr>
              <w:rPr>
                <w:rFonts w:cstheme="minorHAnsi"/>
              </w:rPr>
            </w:pPr>
            <w:r w:rsidRPr="00752610">
              <w:rPr>
                <w:rFonts w:cstheme="minorHAnsi"/>
                <w:b/>
                <w:bCs/>
              </w:rPr>
              <w:t>Action:</w:t>
            </w:r>
            <w:r w:rsidRPr="00752610">
              <w:rPr>
                <w:rFonts w:cstheme="minorHAnsi"/>
              </w:rPr>
              <w:t xml:space="preserve"> Rob to be</w:t>
            </w:r>
            <w:r w:rsidR="00CE0F10" w:rsidRPr="00752610">
              <w:rPr>
                <w:rFonts w:cstheme="minorHAnsi"/>
              </w:rPr>
              <w:t xml:space="preserve"> invited to update at the next HEAG meeting. </w:t>
            </w:r>
          </w:p>
          <w:p w14:paraId="3CDD8B2E" w14:textId="28976437" w:rsidR="00752610" w:rsidRPr="00752610" w:rsidRDefault="00752610" w:rsidP="00232B19">
            <w:pPr>
              <w:rPr>
                <w:rFonts w:cstheme="minorHAnsi"/>
              </w:rPr>
            </w:pPr>
          </w:p>
        </w:tc>
      </w:tr>
      <w:bookmarkEnd w:id="1"/>
    </w:tbl>
    <w:p w14:paraId="34C555BF" w14:textId="117757E8" w:rsidR="00350CD9" w:rsidRDefault="00350CD9" w:rsidP="004130F1">
      <w:pPr>
        <w:spacing w:after="0"/>
      </w:pPr>
    </w:p>
    <w:p w14:paraId="41DF1D67" w14:textId="77777777" w:rsidR="00824C17" w:rsidRDefault="00824C17" w:rsidP="00824C17">
      <w:pPr>
        <w:spacing w:after="0"/>
      </w:pPr>
    </w:p>
    <w:p w14:paraId="2777DC13" w14:textId="41CACAC2" w:rsidR="00824C17" w:rsidRPr="0054524F" w:rsidRDefault="00C1607D" w:rsidP="00824C17">
      <w:pPr>
        <w:keepNext/>
        <w:keepLines/>
        <w:pBdr>
          <w:top w:val="single" w:sz="4" w:space="1" w:color="auto"/>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5</w:t>
      </w:r>
      <w:r w:rsidR="00824C17">
        <w:rPr>
          <w:rFonts w:asciiTheme="majorHAnsi" w:eastAsiaTheme="majorEastAsia" w:hAnsiTheme="majorHAnsi" w:cstheme="majorBidi"/>
          <w:b/>
          <w:bCs/>
          <w:color w:val="000000" w:themeColor="text1"/>
          <w:sz w:val="26"/>
          <w:szCs w:val="26"/>
        </w:rPr>
        <w:t xml:space="preserve">. RPS Vision for Pharmacy </w:t>
      </w:r>
      <w:r w:rsidR="002A7845">
        <w:rPr>
          <w:rFonts w:asciiTheme="majorHAnsi" w:eastAsiaTheme="majorEastAsia" w:hAnsiTheme="majorHAnsi" w:cstheme="majorBidi"/>
          <w:b/>
          <w:bCs/>
          <w:color w:val="000000" w:themeColor="text1"/>
          <w:sz w:val="26"/>
          <w:szCs w:val="26"/>
        </w:rPr>
        <w:t>(</w:t>
      </w:r>
      <w:r w:rsidR="00F23996">
        <w:rPr>
          <w:rFonts w:asciiTheme="majorHAnsi" w:eastAsiaTheme="majorEastAsia" w:hAnsiTheme="majorHAnsi" w:cstheme="majorBidi"/>
          <w:b/>
          <w:bCs/>
          <w:color w:val="000000" w:themeColor="text1"/>
          <w:sz w:val="26"/>
          <w:szCs w:val="26"/>
        </w:rPr>
        <w:t>20 minutes</w:t>
      </w:r>
      <w:r w:rsidR="002A7845">
        <w:rPr>
          <w:rFonts w:asciiTheme="majorHAnsi" w:eastAsiaTheme="majorEastAsia" w:hAnsiTheme="majorHAnsi" w:cstheme="majorBidi"/>
          <w:b/>
          <w:bCs/>
          <w:color w:val="000000" w:themeColor="text1"/>
          <w:sz w:val="26"/>
          <w:szCs w:val="26"/>
        </w:rPr>
        <w:t xml:space="preserve">) </w:t>
      </w:r>
      <w:r w:rsidR="00824C17">
        <w:rPr>
          <w:rFonts w:asciiTheme="majorHAnsi" w:eastAsiaTheme="majorEastAsia" w:hAnsiTheme="majorHAnsi" w:cstheme="majorBidi"/>
          <w:b/>
          <w:bCs/>
          <w:color w:val="000000" w:themeColor="text1"/>
          <w:sz w:val="26"/>
          <w:szCs w:val="26"/>
        </w:rPr>
        <w:t xml:space="preserve">Led by Cathy Picton </w:t>
      </w:r>
      <w:r w:rsidR="002A7845" w:rsidRPr="002A7845">
        <w:rPr>
          <w:rFonts w:asciiTheme="majorHAnsi" w:eastAsiaTheme="majorEastAsia" w:hAnsiTheme="majorHAnsi" w:cstheme="majorBidi"/>
          <w:b/>
          <w:bCs/>
          <w:color w:val="000000" w:themeColor="text1"/>
          <w:sz w:val="26"/>
          <w:szCs w:val="26"/>
        </w:rPr>
        <w:t>(J</w:t>
      </w:r>
      <w:r w:rsidR="00567087">
        <w:rPr>
          <w:rFonts w:asciiTheme="majorHAnsi" w:eastAsiaTheme="majorEastAsia" w:hAnsiTheme="majorHAnsi" w:cstheme="majorBidi"/>
          <w:b/>
          <w:bCs/>
          <w:color w:val="000000" w:themeColor="text1"/>
          <w:sz w:val="26"/>
          <w:szCs w:val="26"/>
        </w:rPr>
        <w:t>H</w:t>
      </w:r>
      <w:r w:rsidR="002A7845" w:rsidRPr="002A7845">
        <w:rPr>
          <w:rFonts w:asciiTheme="majorHAnsi" w:eastAsiaTheme="majorEastAsia" w:hAnsiTheme="majorHAnsi" w:cstheme="majorBidi"/>
          <w:b/>
          <w:bCs/>
          <w:color w:val="000000" w:themeColor="text1"/>
          <w:sz w:val="26"/>
          <w:szCs w:val="26"/>
        </w:rPr>
        <w:t>)</w:t>
      </w:r>
    </w:p>
    <w:tbl>
      <w:tblPr>
        <w:tblStyle w:val="TableGrid"/>
        <w:tblW w:w="0" w:type="auto"/>
        <w:tblLook w:val="04A0" w:firstRow="1" w:lastRow="0" w:firstColumn="1" w:lastColumn="0" w:noHBand="0" w:noVBand="1"/>
      </w:tblPr>
      <w:tblGrid>
        <w:gridCol w:w="1271"/>
        <w:gridCol w:w="7745"/>
      </w:tblGrid>
      <w:tr w:rsidR="00BC2E06" w14:paraId="314484ED" w14:textId="77777777" w:rsidTr="005165A5">
        <w:trPr>
          <w:trHeight w:val="568"/>
        </w:trPr>
        <w:tc>
          <w:tcPr>
            <w:tcW w:w="1271" w:type="dxa"/>
          </w:tcPr>
          <w:p w14:paraId="0C4DB9EC" w14:textId="77777777" w:rsidR="00BC2E06" w:rsidRPr="0089288F" w:rsidRDefault="00BC2E06" w:rsidP="00BC2E06">
            <w:pPr>
              <w:rPr>
                <w:b/>
                <w:bCs/>
              </w:rPr>
            </w:pPr>
            <w:r w:rsidRPr="0089288F">
              <w:rPr>
                <w:b/>
                <w:bCs/>
              </w:rPr>
              <w:t>Purpose</w:t>
            </w:r>
          </w:p>
        </w:tc>
        <w:tc>
          <w:tcPr>
            <w:tcW w:w="7745" w:type="dxa"/>
          </w:tcPr>
          <w:p w14:paraId="1CE250DA" w14:textId="1BB2C52D" w:rsidR="00BC2E06" w:rsidRPr="0089288F" w:rsidRDefault="00BC2E06" w:rsidP="00BC2E06">
            <w:pPr>
              <w:shd w:val="clear" w:color="auto" w:fill="FFFFFF"/>
              <w:jc w:val="both"/>
              <w:outlineLvl w:val="0"/>
              <w:rPr>
                <w:rFonts w:ascii="Calibri" w:hAnsi="Calibri" w:cs="Calibri"/>
              </w:rPr>
            </w:pPr>
            <w:r>
              <w:rPr>
                <w:rFonts w:cstheme="minorHAnsi"/>
              </w:rPr>
              <w:t>RPS to update on Vision for Pharmacy across GB</w:t>
            </w:r>
          </w:p>
        </w:tc>
      </w:tr>
      <w:tr w:rsidR="00BC2E06" w14:paraId="5E46D12E" w14:textId="77777777" w:rsidTr="005165A5">
        <w:trPr>
          <w:trHeight w:val="528"/>
        </w:trPr>
        <w:tc>
          <w:tcPr>
            <w:tcW w:w="1271" w:type="dxa"/>
          </w:tcPr>
          <w:p w14:paraId="2CAC47BF" w14:textId="77777777" w:rsidR="00BC2E06" w:rsidRPr="0089288F" w:rsidRDefault="00BC2E06" w:rsidP="00BC2E06">
            <w:pPr>
              <w:rPr>
                <w:b/>
                <w:bCs/>
              </w:rPr>
            </w:pPr>
            <w:r w:rsidRPr="0089288F">
              <w:rPr>
                <w:b/>
                <w:bCs/>
              </w:rPr>
              <w:t>Outcomes</w:t>
            </w:r>
          </w:p>
        </w:tc>
        <w:tc>
          <w:tcPr>
            <w:tcW w:w="7745" w:type="dxa"/>
          </w:tcPr>
          <w:p w14:paraId="6B8A958D" w14:textId="5E2A29C0" w:rsidR="00C30F24" w:rsidRPr="00752610" w:rsidRDefault="002B5EF1" w:rsidP="002B5EF1">
            <w:r w:rsidRPr="00752610">
              <w:t xml:space="preserve">Cathy Picton provided an update and discussion around RPS work to develop a new vision for pharmacy in England, and existing vision work in Scotland and Wales. </w:t>
            </w:r>
          </w:p>
          <w:p w14:paraId="1290911B" w14:textId="77777777" w:rsidR="00D861CA" w:rsidRPr="00752610" w:rsidRDefault="00D861CA" w:rsidP="002B5EF1"/>
          <w:p w14:paraId="6C0994E9" w14:textId="2D82FA8F" w:rsidR="00D861CA" w:rsidRPr="00752610" w:rsidRDefault="00752610" w:rsidP="00D861CA">
            <w:r w:rsidRPr="00752610">
              <w:t xml:space="preserve">Action:  HEAG to be involved </w:t>
            </w:r>
            <w:r w:rsidR="00D861CA" w:rsidRPr="00752610">
              <w:t xml:space="preserve">in the development of the vision for England </w:t>
            </w:r>
            <w:r>
              <w:t>(including HEAG members from Scotland and Wales</w:t>
            </w:r>
            <w:r w:rsidR="00D85DD8">
              <w:t>)</w:t>
            </w:r>
            <w:r>
              <w:t xml:space="preserve"> </w:t>
            </w:r>
            <w:r w:rsidR="00D861CA" w:rsidRPr="00752610">
              <w:t xml:space="preserve">and </w:t>
            </w:r>
            <w:r>
              <w:t>also for</w:t>
            </w:r>
            <w:r w:rsidR="00D861CA" w:rsidRPr="00752610">
              <w:t xml:space="preserve"> HEAG to link groups who may be interested to Cathy Picton.</w:t>
            </w:r>
          </w:p>
          <w:p w14:paraId="46A28D5B" w14:textId="77777777" w:rsidR="00D861CA" w:rsidRPr="00752610" w:rsidRDefault="00D861CA" w:rsidP="00D861CA">
            <w:pPr>
              <w:rPr>
                <w:rFonts w:cstheme="minorHAnsi"/>
              </w:rPr>
            </w:pPr>
          </w:p>
          <w:p w14:paraId="6515A650" w14:textId="6CC0FC52" w:rsidR="00D861CA" w:rsidRPr="00752610" w:rsidRDefault="00D861CA" w:rsidP="00D861CA">
            <w:r w:rsidRPr="00752610">
              <w:rPr>
                <w:b/>
                <w:bCs/>
              </w:rPr>
              <w:t>Action:</w:t>
            </w:r>
            <w:r w:rsidRPr="00752610">
              <w:t xml:space="preserve"> </w:t>
            </w:r>
            <w:r w:rsidR="00752610" w:rsidRPr="00752610">
              <w:t xml:space="preserve">Cathy Picton’s </w:t>
            </w:r>
            <w:r w:rsidR="005305DB">
              <w:t>s</w:t>
            </w:r>
            <w:r w:rsidRPr="00752610">
              <w:t xml:space="preserve">lides to be shared with minutes. </w:t>
            </w:r>
          </w:p>
          <w:p w14:paraId="68494772" w14:textId="4F1B70EE" w:rsidR="00BA6B1E" w:rsidRPr="002B5EF1" w:rsidRDefault="002B5EF1" w:rsidP="002B5EF1">
            <w:pPr>
              <w:rPr>
                <w:color w:val="00B050"/>
              </w:rPr>
            </w:pPr>
            <w:r>
              <w:rPr>
                <w:color w:val="00B050"/>
              </w:rPr>
              <w:t xml:space="preserve"> </w:t>
            </w:r>
          </w:p>
        </w:tc>
      </w:tr>
    </w:tbl>
    <w:p w14:paraId="2A7418C1" w14:textId="6643EEB3" w:rsidR="00350CD9" w:rsidRDefault="00350CD9" w:rsidP="00524A73">
      <w:pPr>
        <w:pBdr>
          <w:top w:val="single" w:sz="4" w:space="1" w:color="auto"/>
        </w:pBdr>
        <w:spacing w:after="0"/>
      </w:pPr>
    </w:p>
    <w:p w14:paraId="346FD8DB" w14:textId="77777777" w:rsidR="00824C17" w:rsidRDefault="00824C17" w:rsidP="00524A73">
      <w:pPr>
        <w:pBdr>
          <w:top w:val="single" w:sz="4" w:space="1" w:color="auto"/>
        </w:pBdr>
        <w:spacing w:after="0"/>
      </w:pPr>
    </w:p>
    <w:p w14:paraId="62A85590" w14:textId="77777777" w:rsidR="00AB77EA" w:rsidRDefault="00C1607D" w:rsidP="00524A73">
      <w:pPr>
        <w:keepNext/>
        <w:keepLines/>
        <w:pBdr>
          <w:top w:val="single" w:sz="4" w:space="1" w:color="auto"/>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6</w:t>
      </w:r>
      <w:r w:rsidR="008E33C6" w:rsidRPr="0044432F">
        <w:rPr>
          <w:rFonts w:asciiTheme="majorHAnsi" w:eastAsiaTheme="majorEastAsia" w:hAnsiTheme="majorHAnsi" w:cstheme="majorBidi"/>
          <w:b/>
          <w:bCs/>
          <w:color w:val="000000" w:themeColor="text1"/>
          <w:sz w:val="26"/>
          <w:szCs w:val="26"/>
        </w:rPr>
        <w:t xml:space="preserve">: </w:t>
      </w:r>
      <w:r w:rsidR="00F921FC">
        <w:rPr>
          <w:rFonts w:asciiTheme="majorHAnsi" w:eastAsiaTheme="majorEastAsia" w:hAnsiTheme="majorHAnsi" w:cstheme="majorBidi"/>
          <w:b/>
          <w:bCs/>
          <w:color w:val="000000" w:themeColor="text1"/>
          <w:sz w:val="26"/>
          <w:szCs w:val="26"/>
        </w:rPr>
        <w:t xml:space="preserve">RPS </w:t>
      </w:r>
      <w:r w:rsidR="007479E7">
        <w:rPr>
          <w:rFonts w:asciiTheme="majorHAnsi" w:eastAsiaTheme="majorEastAsia" w:hAnsiTheme="majorHAnsi" w:cstheme="majorBidi"/>
          <w:b/>
          <w:bCs/>
          <w:color w:val="000000" w:themeColor="text1"/>
          <w:sz w:val="26"/>
          <w:szCs w:val="26"/>
        </w:rPr>
        <w:t>Update</w:t>
      </w:r>
      <w:r w:rsidR="00F921FC">
        <w:rPr>
          <w:rFonts w:asciiTheme="majorHAnsi" w:eastAsiaTheme="majorEastAsia" w:hAnsiTheme="majorHAnsi" w:cstheme="majorBidi"/>
          <w:b/>
          <w:bCs/>
          <w:color w:val="000000" w:themeColor="text1"/>
          <w:sz w:val="26"/>
          <w:szCs w:val="26"/>
        </w:rPr>
        <w:t xml:space="preserve"> </w:t>
      </w:r>
      <w:r w:rsidR="008E33C6">
        <w:rPr>
          <w:rFonts w:asciiTheme="majorHAnsi" w:eastAsiaTheme="majorEastAsia" w:hAnsiTheme="majorHAnsi" w:cstheme="majorBidi"/>
          <w:b/>
          <w:bCs/>
          <w:color w:val="000000" w:themeColor="text1"/>
          <w:sz w:val="26"/>
          <w:szCs w:val="26"/>
        </w:rPr>
        <w:t>(</w:t>
      </w:r>
      <w:r w:rsidR="00824C17">
        <w:rPr>
          <w:rFonts w:asciiTheme="majorHAnsi" w:eastAsiaTheme="majorEastAsia" w:hAnsiTheme="majorHAnsi" w:cstheme="majorBidi"/>
          <w:b/>
          <w:bCs/>
          <w:color w:val="000000" w:themeColor="text1"/>
          <w:sz w:val="26"/>
          <w:szCs w:val="26"/>
        </w:rPr>
        <w:t>10</w:t>
      </w:r>
      <w:r w:rsidR="008E33C6">
        <w:rPr>
          <w:rFonts w:asciiTheme="majorHAnsi" w:eastAsiaTheme="majorEastAsia" w:hAnsiTheme="majorHAnsi" w:cstheme="majorBidi"/>
          <w:b/>
          <w:bCs/>
          <w:color w:val="000000" w:themeColor="text1"/>
          <w:sz w:val="26"/>
          <w:szCs w:val="26"/>
        </w:rPr>
        <w:t xml:space="preserve"> mins) Led by Wing Tang</w:t>
      </w:r>
    </w:p>
    <w:p w14:paraId="03BE98FF" w14:textId="7B4A0B81" w:rsidR="008E33C6" w:rsidRPr="007479E7" w:rsidRDefault="00524A73" w:rsidP="00524A73">
      <w:pPr>
        <w:keepNext/>
        <w:keepLines/>
        <w:pBdr>
          <w:top w:val="single" w:sz="4" w:space="1" w:color="auto"/>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 xml:space="preserve">6.1 </w:t>
      </w:r>
      <w:r w:rsidRPr="007479E7">
        <w:rPr>
          <w:rFonts w:asciiTheme="majorHAnsi" w:eastAsiaTheme="majorEastAsia" w:hAnsiTheme="majorHAnsi" w:cstheme="majorBidi"/>
          <w:b/>
          <w:bCs/>
          <w:color w:val="000000" w:themeColor="text1"/>
          <w:sz w:val="26"/>
          <w:szCs w:val="26"/>
        </w:rPr>
        <w:t>Virtual Wards</w:t>
      </w:r>
    </w:p>
    <w:tbl>
      <w:tblPr>
        <w:tblStyle w:val="TableGrid"/>
        <w:tblW w:w="0" w:type="auto"/>
        <w:tblLook w:val="04A0" w:firstRow="1" w:lastRow="0" w:firstColumn="1" w:lastColumn="0" w:noHBand="0" w:noVBand="1"/>
      </w:tblPr>
      <w:tblGrid>
        <w:gridCol w:w="1271"/>
        <w:gridCol w:w="7745"/>
      </w:tblGrid>
      <w:tr w:rsidR="008E33C6" w14:paraId="33B3A795" w14:textId="77777777" w:rsidTr="00642F39">
        <w:trPr>
          <w:trHeight w:val="568"/>
        </w:trPr>
        <w:tc>
          <w:tcPr>
            <w:tcW w:w="1271" w:type="dxa"/>
          </w:tcPr>
          <w:p w14:paraId="5DBAF914" w14:textId="77777777" w:rsidR="008E33C6" w:rsidRPr="0089288F" w:rsidRDefault="008E33C6" w:rsidP="00642F39">
            <w:pPr>
              <w:rPr>
                <w:b/>
                <w:bCs/>
              </w:rPr>
            </w:pPr>
            <w:r w:rsidRPr="0089288F">
              <w:rPr>
                <w:b/>
                <w:bCs/>
              </w:rPr>
              <w:t>Purpose</w:t>
            </w:r>
          </w:p>
        </w:tc>
        <w:tc>
          <w:tcPr>
            <w:tcW w:w="7745" w:type="dxa"/>
          </w:tcPr>
          <w:p w14:paraId="68F254FF" w14:textId="6645A870" w:rsidR="00025105" w:rsidRPr="0089288F" w:rsidRDefault="006B3F33" w:rsidP="006B3F33">
            <w:pPr>
              <w:shd w:val="clear" w:color="auto" w:fill="FFFFFF"/>
              <w:jc w:val="both"/>
              <w:outlineLvl w:val="0"/>
              <w:rPr>
                <w:rFonts w:ascii="Calibri" w:hAnsi="Calibri" w:cs="Calibri"/>
              </w:rPr>
            </w:pPr>
            <w:r>
              <w:rPr>
                <w:rFonts w:ascii="Calibri" w:hAnsi="Calibri" w:cs="Calibri"/>
              </w:rPr>
              <w:t xml:space="preserve">To request an RPS representative to support NHS E and I on developing brief virtual wards guidance for pharmacy. </w:t>
            </w:r>
          </w:p>
        </w:tc>
      </w:tr>
      <w:tr w:rsidR="008E33C6" w14:paraId="064055B1" w14:textId="77777777" w:rsidTr="00642F39">
        <w:trPr>
          <w:trHeight w:val="528"/>
        </w:trPr>
        <w:tc>
          <w:tcPr>
            <w:tcW w:w="1271" w:type="dxa"/>
          </w:tcPr>
          <w:p w14:paraId="0E30DD04" w14:textId="77777777" w:rsidR="008E33C6" w:rsidRPr="0089288F" w:rsidRDefault="008E33C6" w:rsidP="00642F39">
            <w:pPr>
              <w:rPr>
                <w:b/>
                <w:bCs/>
              </w:rPr>
            </w:pPr>
            <w:r w:rsidRPr="0089288F">
              <w:rPr>
                <w:b/>
                <w:bCs/>
              </w:rPr>
              <w:t>Outcomes</w:t>
            </w:r>
          </w:p>
        </w:tc>
        <w:tc>
          <w:tcPr>
            <w:tcW w:w="7745" w:type="dxa"/>
          </w:tcPr>
          <w:p w14:paraId="1A89FB33" w14:textId="77777777" w:rsidR="00173A85" w:rsidRPr="00752610" w:rsidRDefault="00173A85" w:rsidP="00173A85">
            <w:r w:rsidRPr="00752610">
              <w:t xml:space="preserve">There was no time to cover this item during the meeting. </w:t>
            </w:r>
          </w:p>
          <w:p w14:paraId="039BACC9" w14:textId="3A76A0EE" w:rsidR="008E33C6" w:rsidRPr="0089288F" w:rsidRDefault="00173A85" w:rsidP="00173A85">
            <w:pPr>
              <w:rPr>
                <w:i/>
                <w:iCs/>
              </w:rPr>
            </w:pPr>
            <w:r w:rsidRPr="00752610">
              <w:t>RPS to follow up by email.</w:t>
            </w:r>
          </w:p>
        </w:tc>
      </w:tr>
    </w:tbl>
    <w:p w14:paraId="32A4729D" w14:textId="51F4E5C4" w:rsidR="008E33C6" w:rsidRPr="007479E7" w:rsidRDefault="00C1607D" w:rsidP="009D291F">
      <w:pPr>
        <w:keepNext/>
        <w:keepLines/>
        <w:pBdr>
          <w:top w:val="single" w:sz="4" w:space="1" w:color="auto"/>
          <w:bottom w:val="single" w:sz="4" w:space="1" w:color="auto"/>
        </w:pBdr>
        <w:shd w:val="clear" w:color="auto" w:fill="DEEAF6" w:themeFill="accent5" w:themeFillTint="33"/>
        <w:spacing w:before="40" w:after="0"/>
        <w:outlineLvl w:val="1"/>
        <w:rPr>
          <w:b/>
          <w:bCs/>
        </w:rPr>
      </w:pPr>
      <w:r>
        <w:rPr>
          <w:rFonts w:asciiTheme="majorHAnsi" w:eastAsiaTheme="majorEastAsia" w:hAnsiTheme="majorHAnsi" w:cstheme="majorBidi"/>
          <w:b/>
          <w:bCs/>
          <w:color w:val="000000" w:themeColor="text1"/>
          <w:sz w:val="26"/>
          <w:szCs w:val="26"/>
        </w:rPr>
        <w:t>6</w:t>
      </w:r>
      <w:r w:rsidR="00350CD9">
        <w:rPr>
          <w:rFonts w:asciiTheme="majorHAnsi" w:eastAsiaTheme="majorEastAsia" w:hAnsiTheme="majorHAnsi" w:cstheme="majorBidi"/>
          <w:b/>
          <w:bCs/>
          <w:color w:val="000000" w:themeColor="text1"/>
          <w:sz w:val="26"/>
          <w:szCs w:val="26"/>
        </w:rPr>
        <w:t>.</w:t>
      </w:r>
      <w:r w:rsidR="00180758">
        <w:rPr>
          <w:rFonts w:asciiTheme="majorHAnsi" w:eastAsiaTheme="majorEastAsia" w:hAnsiTheme="majorHAnsi" w:cstheme="majorBidi"/>
          <w:b/>
          <w:bCs/>
          <w:color w:val="000000" w:themeColor="text1"/>
          <w:sz w:val="26"/>
          <w:szCs w:val="26"/>
        </w:rPr>
        <w:t>2</w:t>
      </w:r>
      <w:r w:rsidR="00350CD9">
        <w:rPr>
          <w:rFonts w:asciiTheme="majorHAnsi" w:eastAsiaTheme="majorEastAsia" w:hAnsiTheme="majorHAnsi" w:cstheme="majorBidi"/>
          <w:b/>
          <w:bCs/>
          <w:color w:val="000000" w:themeColor="text1"/>
          <w:sz w:val="26"/>
          <w:szCs w:val="26"/>
        </w:rPr>
        <w:t xml:space="preserve"> </w:t>
      </w:r>
      <w:r w:rsidR="00180758">
        <w:rPr>
          <w:rFonts w:asciiTheme="majorHAnsi" w:eastAsiaTheme="majorEastAsia" w:hAnsiTheme="majorHAnsi" w:cstheme="majorBidi"/>
          <w:b/>
          <w:bCs/>
          <w:color w:val="000000" w:themeColor="text1"/>
          <w:sz w:val="26"/>
          <w:szCs w:val="26"/>
        </w:rPr>
        <w:t>FIT Note Update</w:t>
      </w:r>
      <w:r w:rsidR="008E33C6" w:rsidRPr="00287EE3">
        <w:rPr>
          <w:rFonts w:asciiTheme="majorHAnsi" w:eastAsiaTheme="majorEastAsia" w:hAnsiTheme="majorHAnsi" w:cstheme="majorBidi"/>
          <w:b/>
          <w:bCs/>
          <w:color w:val="000000" w:themeColor="text1"/>
          <w:sz w:val="26"/>
          <w:szCs w:val="26"/>
        </w:rPr>
        <w:t xml:space="preserve"> </w:t>
      </w:r>
    </w:p>
    <w:tbl>
      <w:tblPr>
        <w:tblStyle w:val="TableGrid"/>
        <w:tblW w:w="0" w:type="auto"/>
        <w:tblLook w:val="04A0" w:firstRow="1" w:lastRow="0" w:firstColumn="1" w:lastColumn="0" w:noHBand="0" w:noVBand="1"/>
      </w:tblPr>
      <w:tblGrid>
        <w:gridCol w:w="1271"/>
        <w:gridCol w:w="7745"/>
      </w:tblGrid>
      <w:tr w:rsidR="008E33C6" w14:paraId="673B791A" w14:textId="77777777" w:rsidTr="00642F39">
        <w:trPr>
          <w:trHeight w:val="365"/>
        </w:trPr>
        <w:tc>
          <w:tcPr>
            <w:tcW w:w="1271" w:type="dxa"/>
          </w:tcPr>
          <w:p w14:paraId="69CDC268" w14:textId="77777777" w:rsidR="008E33C6" w:rsidRPr="0089288F" w:rsidRDefault="008E33C6" w:rsidP="00642F39">
            <w:pPr>
              <w:rPr>
                <w:rFonts w:cstheme="minorHAnsi"/>
                <w:b/>
                <w:bCs/>
              </w:rPr>
            </w:pPr>
            <w:r w:rsidRPr="0089288F">
              <w:rPr>
                <w:rFonts w:cstheme="minorHAnsi"/>
                <w:b/>
                <w:bCs/>
              </w:rPr>
              <w:t>Description</w:t>
            </w:r>
          </w:p>
        </w:tc>
        <w:tc>
          <w:tcPr>
            <w:tcW w:w="7745" w:type="dxa"/>
          </w:tcPr>
          <w:p w14:paraId="15A7F3AA" w14:textId="1E9A93E4" w:rsidR="008E33C6" w:rsidRPr="0089288F" w:rsidRDefault="00F921FC" w:rsidP="00642F39">
            <w:pPr>
              <w:pStyle w:val="PlainText"/>
              <w:rPr>
                <w:rFonts w:asciiTheme="minorHAnsi" w:hAnsiTheme="minorHAnsi" w:cstheme="minorHAnsi"/>
                <w:sz w:val="22"/>
                <w:szCs w:val="22"/>
              </w:rPr>
            </w:pPr>
            <w:r>
              <w:rPr>
                <w:rFonts w:asciiTheme="minorHAnsi" w:hAnsiTheme="minorHAnsi" w:cstheme="minorHAnsi"/>
                <w:sz w:val="22"/>
                <w:szCs w:val="22"/>
              </w:rPr>
              <w:t>Update on FIT note certification</w:t>
            </w:r>
          </w:p>
        </w:tc>
      </w:tr>
      <w:tr w:rsidR="008E33C6" w14:paraId="40F9BE1A" w14:textId="77777777" w:rsidTr="00642F39">
        <w:trPr>
          <w:trHeight w:val="568"/>
        </w:trPr>
        <w:tc>
          <w:tcPr>
            <w:tcW w:w="1271" w:type="dxa"/>
          </w:tcPr>
          <w:p w14:paraId="6FA1CB0F" w14:textId="77777777" w:rsidR="008E33C6" w:rsidRPr="0089288F" w:rsidRDefault="008E33C6" w:rsidP="00642F39">
            <w:pPr>
              <w:rPr>
                <w:b/>
                <w:bCs/>
              </w:rPr>
            </w:pPr>
            <w:r w:rsidRPr="0089288F">
              <w:rPr>
                <w:b/>
                <w:bCs/>
              </w:rPr>
              <w:t>Purpose</w:t>
            </w:r>
          </w:p>
        </w:tc>
        <w:tc>
          <w:tcPr>
            <w:tcW w:w="7745" w:type="dxa"/>
          </w:tcPr>
          <w:p w14:paraId="2CF7FEE1" w14:textId="07CAD729" w:rsidR="00025105" w:rsidRPr="0089288F" w:rsidRDefault="00F921FC" w:rsidP="00173A85">
            <w:pPr>
              <w:shd w:val="clear" w:color="auto" w:fill="FFFFFF"/>
              <w:jc w:val="both"/>
              <w:outlineLvl w:val="0"/>
              <w:rPr>
                <w:rFonts w:ascii="Calibri" w:hAnsi="Calibri" w:cs="Calibri"/>
              </w:rPr>
            </w:pPr>
            <w:r>
              <w:rPr>
                <w:rFonts w:ascii="Calibri" w:hAnsi="Calibri" w:cs="Calibri"/>
              </w:rPr>
              <w:t xml:space="preserve">To update HEAG on imminent changes to FIT note legislation </w:t>
            </w:r>
            <w:r w:rsidR="00173A85">
              <w:rPr>
                <w:rFonts w:ascii="Calibri" w:hAnsi="Calibri" w:cs="Calibri"/>
              </w:rPr>
              <w:t xml:space="preserve">in 2022 and to nominate a representative to feed into fit-note developments in secondary care. </w:t>
            </w:r>
          </w:p>
        </w:tc>
      </w:tr>
      <w:tr w:rsidR="008E33C6" w14:paraId="091B8C8E" w14:textId="77777777" w:rsidTr="00642F39">
        <w:trPr>
          <w:trHeight w:val="528"/>
        </w:trPr>
        <w:tc>
          <w:tcPr>
            <w:tcW w:w="1271" w:type="dxa"/>
          </w:tcPr>
          <w:p w14:paraId="47FEC668" w14:textId="77777777" w:rsidR="008E33C6" w:rsidRPr="0089288F" w:rsidRDefault="008E33C6" w:rsidP="00642F39">
            <w:pPr>
              <w:rPr>
                <w:b/>
                <w:bCs/>
              </w:rPr>
            </w:pPr>
            <w:r w:rsidRPr="0089288F">
              <w:rPr>
                <w:b/>
                <w:bCs/>
              </w:rPr>
              <w:t>Outcomes</w:t>
            </w:r>
          </w:p>
        </w:tc>
        <w:tc>
          <w:tcPr>
            <w:tcW w:w="7745" w:type="dxa"/>
          </w:tcPr>
          <w:p w14:paraId="0AFC411D" w14:textId="77777777" w:rsidR="00AE5BD4" w:rsidRPr="00752610" w:rsidRDefault="00173A85" w:rsidP="00642F39">
            <w:r w:rsidRPr="00752610">
              <w:t>HEAG briefed in advance of Fit-note legislation expected to be laid in parliament on the 10</w:t>
            </w:r>
            <w:r w:rsidRPr="00752610">
              <w:rPr>
                <w:vertAlign w:val="superscript"/>
              </w:rPr>
              <w:t>th</w:t>
            </w:r>
            <w:r w:rsidRPr="00752610">
              <w:t xml:space="preserve"> June, coming into force on the 1</w:t>
            </w:r>
            <w:r w:rsidRPr="00752610">
              <w:rPr>
                <w:vertAlign w:val="superscript"/>
              </w:rPr>
              <w:t>st</w:t>
            </w:r>
            <w:r w:rsidRPr="00752610">
              <w:t xml:space="preserve"> of July extending right of certification to pharmacists, nurses, occupational therapists and physiotherapists. </w:t>
            </w:r>
          </w:p>
          <w:p w14:paraId="558B0D4F" w14:textId="77777777" w:rsidR="00173A85" w:rsidRPr="00173A85" w:rsidRDefault="00173A85" w:rsidP="00642F39">
            <w:pPr>
              <w:rPr>
                <w:color w:val="00B050"/>
              </w:rPr>
            </w:pPr>
          </w:p>
          <w:p w14:paraId="140E7141" w14:textId="4C3816AB" w:rsidR="00173A85" w:rsidRPr="00AE5BD4" w:rsidRDefault="00173A85" w:rsidP="00642F39">
            <w:r w:rsidRPr="00752610">
              <w:t xml:space="preserve">HEAG asked to nominate a representative to fit-note developments in secondary care. </w:t>
            </w:r>
          </w:p>
        </w:tc>
      </w:tr>
    </w:tbl>
    <w:p w14:paraId="7A394FFD" w14:textId="4FF474CD" w:rsidR="008E33C6" w:rsidRDefault="008E33C6" w:rsidP="004130F1">
      <w:pPr>
        <w:spacing w:after="0"/>
      </w:pPr>
    </w:p>
    <w:p w14:paraId="558D6B47" w14:textId="77777777" w:rsidR="00567087" w:rsidRDefault="00567087" w:rsidP="00567087">
      <w:pPr>
        <w:spacing w:after="0"/>
      </w:pPr>
    </w:p>
    <w:p w14:paraId="2D59768F" w14:textId="3D766DB7" w:rsidR="00567087" w:rsidRPr="00524A73" w:rsidRDefault="00C1607D" w:rsidP="00524A73">
      <w:pPr>
        <w:keepNext/>
        <w:keepLines/>
        <w:pBdr>
          <w:top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bookmarkStart w:id="2" w:name="_Hlk104992983"/>
      <w:r w:rsidRPr="00524A73">
        <w:rPr>
          <w:rFonts w:asciiTheme="majorHAnsi" w:eastAsiaTheme="majorEastAsia" w:hAnsiTheme="majorHAnsi" w:cstheme="majorBidi"/>
          <w:b/>
          <w:bCs/>
          <w:color w:val="000000" w:themeColor="text1"/>
          <w:sz w:val="26"/>
          <w:szCs w:val="26"/>
        </w:rPr>
        <w:lastRenderedPageBreak/>
        <w:t>7</w:t>
      </w:r>
      <w:r w:rsidR="00567087" w:rsidRPr="00524A73">
        <w:rPr>
          <w:rFonts w:asciiTheme="majorHAnsi" w:eastAsiaTheme="majorEastAsia" w:hAnsiTheme="majorHAnsi" w:cstheme="majorBidi"/>
          <w:b/>
          <w:bCs/>
          <w:color w:val="000000" w:themeColor="text1"/>
          <w:sz w:val="26"/>
          <w:szCs w:val="26"/>
        </w:rPr>
        <w:t>: Membership and succession planning (15 mins) Led by Wing Tang</w:t>
      </w:r>
    </w:p>
    <w:tbl>
      <w:tblPr>
        <w:tblStyle w:val="TableGrid"/>
        <w:tblW w:w="0" w:type="auto"/>
        <w:tblLook w:val="04A0" w:firstRow="1" w:lastRow="0" w:firstColumn="1" w:lastColumn="0" w:noHBand="0" w:noVBand="1"/>
      </w:tblPr>
      <w:tblGrid>
        <w:gridCol w:w="1271"/>
        <w:gridCol w:w="7745"/>
      </w:tblGrid>
      <w:tr w:rsidR="00567087" w:rsidRPr="004237B3" w14:paraId="6FF500EB" w14:textId="77777777" w:rsidTr="00897530">
        <w:trPr>
          <w:trHeight w:val="273"/>
        </w:trPr>
        <w:tc>
          <w:tcPr>
            <w:tcW w:w="1271" w:type="dxa"/>
          </w:tcPr>
          <w:p w14:paraId="5C2617C6" w14:textId="77777777" w:rsidR="00567087" w:rsidRPr="004237B3" w:rsidRDefault="00567087" w:rsidP="00897530">
            <w:pPr>
              <w:rPr>
                <w:b/>
                <w:bCs/>
              </w:rPr>
            </w:pPr>
            <w:bookmarkStart w:id="3" w:name="_Hlk95741356"/>
            <w:r w:rsidRPr="004237B3">
              <w:rPr>
                <w:b/>
                <w:bCs/>
              </w:rPr>
              <w:t>Description</w:t>
            </w:r>
          </w:p>
        </w:tc>
        <w:tc>
          <w:tcPr>
            <w:tcW w:w="7745" w:type="dxa"/>
          </w:tcPr>
          <w:p w14:paraId="3C6B003D" w14:textId="41331B7D" w:rsidR="00090E8B" w:rsidRPr="009A1235" w:rsidRDefault="00567087" w:rsidP="00AE5BD4">
            <w:pPr>
              <w:rPr>
                <w:rFonts w:cstheme="minorHAnsi"/>
              </w:rPr>
            </w:pPr>
            <w:r w:rsidRPr="009A1235">
              <w:rPr>
                <w:rFonts w:cstheme="minorHAnsi"/>
              </w:rPr>
              <w:t>To review the approach to recruitment of future membership and succession planning</w:t>
            </w:r>
            <w:r>
              <w:rPr>
                <w:rFonts w:cstheme="minorHAnsi"/>
              </w:rPr>
              <w:t>.</w:t>
            </w:r>
          </w:p>
        </w:tc>
      </w:tr>
      <w:bookmarkEnd w:id="3"/>
      <w:tr w:rsidR="00567087" w:rsidRPr="007C0870" w14:paraId="47094961" w14:textId="77777777" w:rsidTr="00897530">
        <w:trPr>
          <w:trHeight w:val="638"/>
        </w:trPr>
        <w:tc>
          <w:tcPr>
            <w:tcW w:w="1271" w:type="dxa"/>
          </w:tcPr>
          <w:p w14:paraId="253132A1" w14:textId="77777777" w:rsidR="00567087" w:rsidRPr="004237B3" w:rsidRDefault="00567087" w:rsidP="00897530">
            <w:pPr>
              <w:rPr>
                <w:b/>
                <w:bCs/>
              </w:rPr>
            </w:pPr>
            <w:r w:rsidRPr="004237B3">
              <w:rPr>
                <w:b/>
                <w:bCs/>
              </w:rPr>
              <w:t>Purpose</w:t>
            </w:r>
          </w:p>
        </w:tc>
        <w:tc>
          <w:tcPr>
            <w:tcW w:w="7745" w:type="dxa"/>
          </w:tcPr>
          <w:p w14:paraId="6B701CAF" w14:textId="77777777" w:rsidR="00567087" w:rsidRPr="009A1235" w:rsidRDefault="00567087" w:rsidP="00897530">
            <w:pPr>
              <w:pStyle w:val="xxmsolistparagraph"/>
              <w:ind w:left="0"/>
              <w:rPr>
                <w:rFonts w:cstheme="minorHAnsi"/>
              </w:rPr>
            </w:pPr>
            <w:r>
              <w:rPr>
                <w:rFonts w:cstheme="minorHAnsi"/>
              </w:rPr>
              <w:t>To obtain feedback on the approach to recruiting new members to the group and agree succession planning to support group effectiveness and sustainability</w:t>
            </w:r>
          </w:p>
        </w:tc>
      </w:tr>
      <w:tr w:rsidR="00567087" w:rsidRPr="000C7A2D" w14:paraId="65E9F3A3" w14:textId="77777777" w:rsidTr="00897530">
        <w:trPr>
          <w:trHeight w:val="568"/>
        </w:trPr>
        <w:tc>
          <w:tcPr>
            <w:tcW w:w="1271" w:type="dxa"/>
          </w:tcPr>
          <w:p w14:paraId="4A50E5FB" w14:textId="77777777" w:rsidR="00567087" w:rsidRPr="004237B3" w:rsidRDefault="00567087" w:rsidP="00897530">
            <w:pPr>
              <w:rPr>
                <w:b/>
                <w:bCs/>
              </w:rPr>
            </w:pPr>
            <w:r w:rsidRPr="004237B3">
              <w:rPr>
                <w:b/>
                <w:bCs/>
              </w:rPr>
              <w:t>Outcomes</w:t>
            </w:r>
          </w:p>
        </w:tc>
        <w:tc>
          <w:tcPr>
            <w:tcW w:w="7745" w:type="dxa"/>
          </w:tcPr>
          <w:p w14:paraId="4550B5BE" w14:textId="1E925208" w:rsidR="00FC3658" w:rsidRPr="00752610" w:rsidRDefault="00D861CA" w:rsidP="00D861CA">
            <w:r w:rsidRPr="00752610">
              <w:t>Chair advised stepping down as 3</w:t>
            </w:r>
            <w:r w:rsidRPr="00752610">
              <w:rPr>
                <w:vertAlign w:val="superscript"/>
              </w:rPr>
              <w:t>rd</w:t>
            </w:r>
            <w:r w:rsidRPr="00752610">
              <w:t xml:space="preserve"> term</w:t>
            </w:r>
            <w:r w:rsidR="00700505">
              <w:t xml:space="preserve"> on the Committee</w:t>
            </w:r>
            <w:r w:rsidRPr="00752610">
              <w:t>, with Roger Fernandes undertaking role of Interim Chair</w:t>
            </w:r>
            <w:r w:rsidR="00CF7EE8" w:rsidRPr="00752610">
              <w:t xml:space="preserve"> going forward</w:t>
            </w:r>
            <w:r w:rsidRPr="00752610">
              <w:t xml:space="preserve">. </w:t>
            </w:r>
            <w:r w:rsidR="00FC3658" w:rsidRPr="00752610">
              <w:t xml:space="preserve">  </w:t>
            </w:r>
            <w:r w:rsidR="00AE5BD4" w:rsidRPr="00752610">
              <w:t xml:space="preserve">There was no time to cover this item </w:t>
            </w:r>
            <w:r w:rsidR="00FC3658" w:rsidRPr="00752610">
              <w:t xml:space="preserve">further </w:t>
            </w:r>
            <w:r w:rsidR="00AE5BD4" w:rsidRPr="00752610">
              <w:t xml:space="preserve">during the meeting. </w:t>
            </w:r>
            <w:r w:rsidRPr="00752610">
              <w:t xml:space="preserve"> </w:t>
            </w:r>
          </w:p>
          <w:p w14:paraId="2830B8E6" w14:textId="77777777" w:rsidR="00FC3658" w:rsidRPr="00752610" w:rsidRDefault="00FC3658" w:rsidP="00D861CA"/>
          <w:p w14:paraId="1C939C90" w14:textId="539D83CB" w:rsidR="00567087" w:rsidRPr="000C7A2D" w:rsidRDefault="00FC3658" w:rsidP="00D861CA">
            <w:r w:rsidRPr="00752610">
              <w:t xml:space="preserve">Action: </w:t>
            </w:r>
            <w:r w:rsidR="00AE5BD4" w:rsidRPr="00752610">
              <w:t>RPS to follow up by email.</w:t>
            </w:r>
          </w:p>
        </w:tc>
      </w:tr>
      <w:bookmarkEnd w:id="2"/>
    </w:tbl>
    <w:p w14:paraId="5B349E50" w14:textId="367E4759" w:rsidR="00567087" w:rsidRDefault="00567087" w:rsidP="00567087">
      <w:pPr>
        <w:spacing w:after="0"/>
      </w:pPr>
    </w:p>
    <w:p w14:paraId="7DC59F49" w14:textId="747F5662" w:rsidR="008E33C6" w:rsidRPr="0044432F" w:rsidRDefault="00C1607D" w:rsidP="009D291F">
      <w:pPr>
        <w:keepNext/>
        <w:keepLines/>
        <w:pBdr>
          <w:top w:val="single" w:sz="4" w:space="1" w:color="auto"/>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8</w:t>
      </w:r>
      <w:r w:rsidR="008E33C6" w:rsidRPr="0044432F">
        <w:rPr>
          <w:rFonts w:asciiTheme="majorHAnsi" w:eastAsiaTheme="majorEastAsia" w:hAnsiTheme="majorHAnsi" w:cstheme="majorBidi"/>
          <w:b/>
          <w:bCs/>
          <w:color w:val="000000" w:themeColor="text1"/>
          <w:sz w:val="26"/>
          <w:szCs w:val="26"/>
        </w:rPr>
        <w:t xml:space="preserve">: </w:t>
      </w:r>
      <w:r w:rsidR="008E33C6">
        <w:rPr>
          <w:rFonts w:asciiTheme="majorHAnsi" w:eastAsiaTheme="majorEastAsia" w:hAnsiTheme="majorHAnsi" w:cstheme="majorBidi"/>
          <w:b/>
          <w:bCs/>
          <w:color w:val="000000" w:themeColor="text1"/>
          <w:sz w:val="26"/>
          <w:szCs w:val="26"/>
        </w:rPr>
        <w:t xml:space="preserve">Summarising </w:t>
      </w:r>
      <w:r w:rsidR="00BC2E06">
        <w:rPr>
          <w:rFonts w:asciiTheme="majorHAnsi" w:eastAsiaTheme="majorEastAsia" w:hAnsiTheme="majorHAnsi" w:cstheme="majorBidi"/>
          <w:b/>
          <w:bCs/>
          <w:color w:val="000000" w:themeColor="text1"/>
          <w:sz w:val="26"/>
          <w:szCs w:val="26"/>
        </w:rPr>
        <w:t>K</w:t>
      </w:r>
      <w:r w:rsidR="008E33C6">
        <w:rPr>
          <w:rFonts w:asciiTheme="majorHAnsi" w:eastAsiaTheme="majorEastAsia" w:hAnsiTheme="majorHAnsi" w:cstheme="majorBidi"/>
          <w:b/>
          <w:bCs/>
          <w:color w:val="000000" w:themeColor="text1"/>
          <w:sz w:val="26"/>
          <w:szCs w:val="26"/>
        </w:rPr>
        <w:t xml:space="preserve">ey </w:t>
      </w:r>
      <w:r w:rsidR="00BC2E06">
        <w:rPr>
          <w:rFonts w:asciiTheme="majorHAnsi" w:eastAsiaTheme="majorEastAsia" w:hAnsiTheme="majorHAnsi" w:cstheme="majorBidi"/>
          <w:b/>
          <w:bCs/>
          <w:color w:val="000000" w:themeColor="text1"/>
          <w:sz w:val="26"/>
          <w:szCs w:val="26"/>
        </w:rPr>
        <w:t>A</w:t>
      </w:r>
      <w:r w:rsidR="008E33C6">
        <w:rPr>
          <w:rFonts w:asciiTheme="majorHAnsi" w:eastAsiaTheme="majorEastAsia" w:hAnsiTheme="majorHAnsi" w:cstheme="majorBidi"/>
          <w:b/>
          <w:bCs/>
          <w:color w:val="000000" w:themeColor="text1"/>
          <w:sz w:val="26"/>
          <w:szCs w:val="26"/>
        </w:rPr>
        <w:t>ctions</w:t>
      </w:r>
      <w:r w:rsidR="002A7845">
        <w:rPr>
          <w:rFonts w:asciiTheme="majorHAnsi" w:eastAsiaTheme="majorEastAsia" w:hAnsiTheme="majorHAnsi" w:cstheme="majorBidi"/>
          <w:b/>
          <w:bCs/>
          <w:color w:val="000000" w:themeColor="text1"/>
          <w:sz w:val="26"/>
          <w:szCs w:val="26"/>
        </w:rPr>
        <w:t xml:space="preserve"> &amp;</w:t>
      </w:r>
      <w:r w:rsidR="0054524F">
        <w:rPr>
          <w:rFonts w:asciiTheme="majorHAnsi" w:eastAsiaTheme="majorEastAsia" w:hAnsiTheme="majorHAnsi" w:cstheme="majorBidi"/>
          <w:b/>
          <w:bCs/>
          <w:color w:val="000000" w:themeColor="text1"/>
          <w:sz w:val="26"/>
          <w:szCs w:val="26"/>
        </w:rPr>
        <w:t xml:space="preserve"> Goodbyes</w:t>
      </w:r>
      <w:r w:rsidR="008E33C6">
        <w:rPr>
          <w:rFonts w:asciiTheme="majorHAnsi" w:eastAsiaTheme="majorEastAsia" w:hAnsiTheme="majorHAnsi" w:cstheme="majorBidi"/>
          <w:b/>
          <w:bCs/>
          <w:color w:val="000000" w:themeColor="text1"/>
          <w:sz w:val="26"/>
          <w:szCs w:val="26"/>
        </w:rPr>
        <w:t xml:space="preserve"> (</w:t>
      </w:r>
      <w:r w:rsidR="00824C17">
        <w:rPr>
          <w:rFonts w:asciiTheme="majorHAnsi" w:eastAsiaTheme="majorEastAsia" w:hAnsiTheme="majorHAnsi" w:cstheme="majorBidi"/>
          <w:b/>
          <w:bCs/>
          <w:color w:val="000000" w:themeColor="text1"/>
          <w:sz w:val="26"/>
          <w:szCs w:val="26"/>
        </w:rPr>
        <w:t>10</w:t>
      </w:r>
      <w:r w:rsidR="008E33C6">
        <w:rPr>
          <w:rFonts w:asciiTheme="majorHAnsi" w:eastAsiaTheme="majorEastAsia" w:hAnsiTheme="majorHAnsi" w:cstheme="majorBidi"/>
          <w:b/>
          <w:bCs/>
          <w:color w:val="000000" w:themeColor="text1"/>
          <w:sz w:val="26"/>
          <w:szCs w:val="26"/>
        </w:rPr>
        <w:t xml:space="preserve"> mins) Led by Jat Harchowal</w:t>
      </w:r>
    </w:p>
    <w:tbl>
      <w:tblPr>
        <w:tblStyle w:val="TableGrid"/>
        <w:tblW w:w="0" w:type="auto"/>
        <w:tblLook w:val="04A0" w:firstRow="1" w:lastRow="0" w:firstColumn="1" w:lastColumn="0" w:noHBand="0" w:noVBand="1"/>
      </w:tblPr>
      <w:tblGrid>
        <w:gridCol w:w="1271"/>
        <w:gridCol w:w="7745"/>
      </w:tblGrid>
      <w:tr w:rsidR="008E33C6" w14:paraId="04A00DAA" w14:textId="77777777" w:rsidTr="00642F39">
        <w:trPr>
          <w:trHeight w:val="365"/>
        </w:trPr>
        <w:tc>
          <w:tcPr>
            <w:tcW w:w="1271" w:type="dxa"/>
          </w:tcPr>
          <w:p w14:paraId="217CC1A9" w14:textId="77777777" w:rsidR="008E33C6" w:rsidRPr="0089288F" w:rsidRDefault="008E33C6" w:rsidP="00642F39">
            <w:pPr>
              <w:rPr>
                <w:rFonts w:cstheme="minorHAnsi"/>
                <w:b/>
                <w:bCs/>
              </w:rPr>
            </w:pPr>
            <w:r w:rsidRPr="0089288F">
              <w:rPr>
                <w:rFonts w:cstheme="minorHAnsi"/>
                <w:b/>
                <w:bCs/>
              </w:rPr>
              <w:t>Description</w:t>
            </w:r>
          </w:p>
        </w:tc>
        <w:tc>
          <w:tcPr>
            <w:tcW w:w="7745" w:type="dxa"/>
          </w:tcPr>
          <w:p w14:paraId="576E1FCF" w14:textId="66E2DF56" w:rsidR="002A7845" w:rsidRPr="002A7845" w:rsidRDefault="008E33C6" w:rsidP="002A7845">
            <w:pPr>
              <w:pStyle w:val="ListParagraph"/>
              <w:numPr>
                <w:ilvl w:val="0"/>
                <w:numId w:val="4"/>
              </w:numPr>
              <w:rPr>
                <w:b/>
                <w:bCs/>
                <w:i/>
                <w:iCs/>
              </w:rPr>
            </w:pPr>
            <w:r w:rsidRPr="002A7845">
              <w:rPr>
                <w:rFonts w:cstheme="minorHAnsi"/>
              </w:rPr>
              <w:t>Summarising key actions</w:t>
            </w:r>
            <w:r w:rsidR="00B464FA">
              <w:rPr>
                <w:rFonts w:cstheme="minorHAnsi"/>
              </w:rPr>
              <w:t xml:space="preserve"> and next steps</w:t>
            </w:r>
          </w:p>
          <w:p w14:paraId="4A1E39E6" w14:textId="425D5939" w:rsidR="002A7845" w:rsidRPr="0089288F" w:rsidRDefault="002A7845" w:rsidP="00B464FA">
            <w:pPr>
              <w:pStyle w:val="ListParagraph"/>
              <w:ind w:left="360"/>
              <w:rPr>
                <w:rFonts w:cstheme="minorHAnsi"/>
              </w:rPr>
            </w:pPr>
          </w:p>
        </w:tc>
      </w:tr>
      <w:tr w:rsidR="008E33C6" w14:paraId="15FB8718" w14:textId="77777777" w:rsidTr="00642F39">
        <w:trPr>
          <w:trHeight w:val="528"/>
        </w:trPr>
        <w:tc>
          <w:tcPr>
            <w:tcW w:w="1271" w:type="dxa"/>
          </w:tcPr>
          <w:p w14:paraId="439DC4F3" w14:textId="77777777" w:rsidR="008E33C6" w:rsidRPr="0089288F" w:rsidRDefault="008E33C6" w:rsidP="00642F39">
            <w:pPr>
              <w:rPr>
                <w:b/>
                <w:bCs/>
              </w:rPr>
            </w:pPr>
            <w:r w:rsidRPr="0089288F">
              <w:rPr>
                <w:b/>
                <w:bCs/>
              </w:rPr>
              <w:t>Outcomes</w:t>
            </w:r>
          </w:p>
        </w:tc>
        <w:tc>
          <w:tcPr>
            <w:tcW w:w="7745" w:type="dxa"/>
          </w:tcPr>
          <w:p w14:paraId="191D4957" w14:textId="642B571E" w:rsidR="008E33C6" w:rsidRPr="00752610" w:rsidRDefault="00E57FCB" w:rsidP="00642F39">
            <w:r w:rsidRPr="00752610">
              <w:t>HEAG members were thanked for their dedication and contribution to hospital pharmacy</w:t>
            </w:r>
            <w:r w:rsidR="00B464FA" w:rsidRPr="00752610">
              <w:t xml:space="preserve"> with special recognition for the members of the group who are retiring from HEAG. </w:t>
            </w:r>
          </w:p>
          <w:p w14:paraId="6DBA0BB6" w14:textId="156041F3" w:rsidR="00B464FA" w:rsidRPr="00752610" w:rsidRDefault="00B464FA" w:rsidP="00642F39"/>
          <w:p w14:paraId="129A59F8" w14:textId="7332C311" w:rsidR="00B464FA" w:rsidRPr="00752610" w:rsidRDefault="00B464FA" w:rsidP="00642F39">
            <w:pPr>
              <w:rPr>
                <w:i/>
                <w:iCs/>
              </w:rPr>
            </w:pPr>
            <w:r w:rsidRPr="00752610">
              <w:t xml:space="preserve">The next meeting was agreed for </w:t>
            </w:r>
            <w:r w:rsidRPr="00752610">
              <w:rPr>
                <w:rFonts w:cstheme="minorHAnsi"/>
              </w:rPr>
              <w:t>Wednesday 21 September @ 2:30pm – 4:30pm</w:t>
            </w:r>
          </w:p>
          <w:p w14:paraId="16996670" w14:textId="5A03F06C" w:rsidR="00B464FA" w:rsidRPr="0089288F" w:rsidRDefault="00B464FA" w:rsidP="00642F39">
            <w:pPr>
              <w:rPr>
                <w:i/>
                <w:iCs/>
              </w:rPr>
            </w:pPr>
          </w:p>
        </w:tc>
      </w:tr>
    </w:tbl>
    <w:p w14:paraId="70AC243B" w14:textId="7A1A2944" w:rsidR="002A7845" w:rsidRPr="002A7845" w:rsidRDefault="002A7845" w:rsidP="002A7845">
      <w:pPr>
        <w:rPr>
          <w:b/>
          <w:bCs/>
          <w:i/>
          <w:iCs/>
        </w:rPr>
      </w:pPr>
    </w:p>
    <w:tbl>
      <w:tblPr>
        <w:tblStyle w:val="TableGrid"/>
        <w:tblW w:w="0" w:type="auto"/>
        <w:tblLook w:val="04A0" w:firstRow="1" w:lastRow="0" w:firstColumn="1" w:lastColumn="0" w:noHBand="0" w:noVBand="1"/>
      </w:tblPr>
      <w:tblGrid>
        <w:gridCol w:w="7366"/>
        <w:gridCol w:w="1650"/>
      </w:tblGrid>
      <w:tr w:rsidR="002A7845" w:rsidRPr="002A7845" w14:paraId="3D674A14" w14:textId="77777777" w:rsidTr="00104BA7">
        <w:trPr>
          <w:trHeight w:val="209"/>
        </w:trPr>
        <w:tc>
          <w:tcPr>
            <w:tcW w:w="9016" w:type="dxa"/>
            <w:gridSpan w:val="2"/>
            <w:shd w:val="clear" w:color="auto" w:fill="DEEAF6" w:themeFill="accent5" w:themeFillTint="33"/>
          </w:tcPr>
          <w:p w14:paraId="2AD16047" w14:textId="4A8BF643" w:rsidR="002A7845" w:rsidRPr="002A7845" w:rsidRDefault="00C1607D" w:rsidP="002A7845">
            <w:pPr>
              <w:keepNext/>
              <w:keepLines/>
              <w:shd w:val="clear" w:color="auto" w:fill="DEEAF6" w:themeFill="accent5" w:themeFillTint="33"/>
              <w:spacing w:before="40" w:line="259" w:lineRule="auto"/>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9</w:t>
            </w:r>
            <w:r w:rsidR="002A7845">
              <w:rPr>
                <w:rFonts w:asciiTheme="majorHAnsi" w:eastAsiaTheme="majorEastAsia" w:hAnsiTheme="majorHAnsi" w:cstheme="majorBidi"/>
                <w:b/>
                <w:bCs/>
                <w:color w:val="000000" w:themeColor="text1"/>
                <w:sz w:val="26"/>
                <w:szCs w:val="26"/>
              </w:rPr>
              <w:t>:</w:t>
            </w:r>
            <w:r w:rsidR="002A7845" w:rsidRPr="002A7845">
              <w:rPr>
                <w:rFonts w:asciiTheme="majorHAnsi" w:eastAsiaTheme="majorEastAsia" w:hAnsiTheme="majorHAnsi" w:cstheme="majorBidi"/>
                <w:b/>
                <w:bCs/>
                <w:color w:val="000000" w:themeColor="text1"/>
                <w:sz w:val="26"/>
                <w:szCs w:val="26"/>
              </w:rPr>
              <w:t xml:space="preserve"> The following information has been shared with</w:t>
            </w:r>
            <w:r>
              <w:rPr>
                <w:rFonts w:asciiTheme="majorHAnsi" w:eastAsiaTheme="majorEastAsia" w:hAnsiTheme="majorHAnsi" w:cstheme="majorBidi"/>
                <w:b/>
                <w:bCs/>
                <w:color w:val="000000" w:themeColor="text1"/>
                <w:sz w:val="26"/>
                <w:szCs w:val="26"/>
              </w:rPr>
              <w:t xml:space="preserve"> HEAG C</w:t>
            </w:r>
            <w:r w:rsidR="002A7845" w:rsidRPr="002A7845">
              <w:rPr>
                <w:rFonts w:asciiTheme="majorHAnsi" w:eastAsiaTheme="majorEastAsia" w:hAnsiTheme="majorHAnsi" w:cstheme="majorBidi"/>
                <w:b/>
                <w:bCs/>
                <w:color w:val="000000" w:themeColor="text1"/>
                <w:sz w:val="26"/>
                <w:szCs w:val="26"/>
              </w:rPr>
              <w:t>hair or members</w:t>
            </w:r>
          </w:p>
        </w:tc>
      </w:tr>
      <w:tr w:rsidR="00211164" w:rsidRPr="00E6471E" w14:paraId="0F15E284" w14:textId="77777777" w:rsidTr="00984678">
        <w:trPr>
          <w:trHeight w:val="209"/>
        </w:trPr>
        <w:tc>
          <w:tcPr>
            <w:tcW w:w="7366" w:type="dxa"/>
            <w:shd w:val="clear" w:color="auto" w:fill="auto"/>
          </w:tcPr>
          <w:p w14:paraId="77FE7A8A" w14:textId="77777777" w:rsidR="00211164" w:rsidRPr="00984678" w:rsidRDefault="00211164" w:rsidP="00DD4D78">
            <w:pPr>
              <w:spacing w:before="60" w:after="60"/>
              <w:rPr>
                <w:b/>
                <w:bCs/>
              </w:rPr>
            </w:pPr>
            <w:r w:rsidRPr="00984678">
              <w:rPr>
                <w:b/>
                <w:bCs/>
              </w:rPr>
              <w:t>What</w:t>
            </w:r>
          </w:p>
        </w:tc>
        <w:tc>
          <w:tcPr>
            <w:tcW w:w="1650" w:type="dxa"/>
            <w:shd w:val="clear" w:color="auto" w:fill="auto"/>
          </w:tcPr>
          <w:p w14:paraId="78AFE5F5" w14:textId="1EE2B50F" w:rsidR="00211164" w:rsidRPr="00984678" w:rsidRDefault="00211164" w:rsidP="00DD4D78">
            <w:pPr>
              <w:spacing w:before="60" w:after="60"/>
              <w:rPr>
                <w:b/>
                <w:bCs/>
              </w:rPr>
            </w:pPr>
            <w:r w:rsidRPr="00984678">
              <w:rPr>
                <w:b/>
                <w:bCs/>
              </w:rPr>
              <w:t xml:space="preserve">When </w:t>
            </w:r>
          </w:p>
        </w:tc>
      </w:tr>
      <w:tr w:rsidR="000F4F53" w:rsidRPr="00E6471E" w14:paraId="467805EF" w14:textId="77777777" w:rsidTr="00DD4D78">
        <w:trPr>
          <w:trHeight w:val="289"/>
        </w:trPr>
        <w:tc>
          <w:tcPr>
            <w:tcW w:w="7366" w:type="dxa"/>
          </w:tcPr>
          <w:p w14:paraId="04D57671" w14:textId="3273F89B" w:rsidR="000F4F53" w:rsidRDefault="000F4F53" w:rsidP="00DD4D78">
            <w:pPr>
              <w:spacing w:before="60" w:after="60"/>
              <w:rPr>
                <w:rFonts w:ascii="Arial" w:hAnsi="Arial" w:cs="Arial"/>
                <w:sz w:val="20"/>
                <w:szCs w:val="20"/>
              </w:rPr>
            </w:pPr>
            <w:r>
              <w:rPr>
                <w:rFonts w:ascii="Arial" w:hAnsi="Arial" w:cs="Arial"/>
                <w:sz w:val="20"/>
                <w:szCs w:val="20"/>
              </w:rPr>
              <w:t xml:space="preserve">RPS endorsement of Multi-Speciality Workforce Matrix Guidance document for Emergency Departments, feedback sought on document by </w:t>
            </w:r>
            <w:r w:rsidR="00AA2E54">
              <w:rPr>
                <w:rFonts w:ascii="Arial" w:hAnsi="Arial" w:cs="Arial"/>
                <w:sz w:val="20"/>
                <w:szCs w:val="20"/>
              </w:rPr>
              <w:t xml:space="preserve">HEAG </w:t>
            </w:r>
          </w:p>
        </w:tc>
        <w:tc>
          <w:tcPr>
            <w:tcW w:w="1650" w:type="dxa"/>
          </w:tcPr>
          <w:p w14:paraId="0C2D71EB" w14:textId="2D2552E6" w:rsidR="000F4F53" w:rsidRDefault="007F1A48" w:rsidP="00DD4D78">
            <w:pPr>
              <w:spacing w:before="60" w:after="60"/>
            </w:pPr>
            <w:r>
              <w:t>4</w:t>
            </w:r>
            <w:r w:rsidRPr="007F1A48">
              <w:rPr>
                <w:vertAlign w:val="superscript"/>
              </w:rPr>
              <w:t>th</w:t>
            </w:r>
            <w:r>
              <w:t xml:space="preserve"> April 2022</w:t>
            </w:r>
          </w:p>
        </w:tc>
      </w:tr>
      <w:tr w:rsidR="00AA2E54" w:rsidRPr="00E6471E" w14:paraId="2F3864D8" w14:textId="77777777" w:rsidTr="00DD4D78">
        <w:trPr>
          <w:trHeight w:val="289"/>
        </w:trPr>
        <w:tc>
          <w:tcPr>
            <w:tcW w:w="7366" w:type="dxa"/>
          </w:tcPr>
          <w:p w14:paraId="3F5D4886" w14:textId="77777777" w:rsidR="00AA2E54" w:rsidRDefault="00AA2E54" w:rsidP="00DD4D78">
            <w:pPr>
              <w:spacing w:before="60" w:after="60"/>
            </w:pPr>
            <w:r>
              <w:rPr>
                <w:rFonts w:ascii="Arial" w:hAnsi="Arial" w:cs="Arial"/>
                <w:sz w:val="20"/>
                <w:szCs w:val="20"/>
              </w:rPr>
              <w:t xml:space="preserve">RPS sought HEAG thoughts on </w:t>
            </w:r>
            <w:r w:rsidRPr="000F4F53">
              <w:rPr>
                <w:rFonts w:ascii="Arial" w:hAnsi="Arial" w:cs="Arial"/>
                <w:sz w:val="20"/>
                <w:szCs w:val="20"/>
              </w:rPr>
              <w:t>Consultant Pharmacists outside Pharmacy</w:t>
            </w:r>
            <w:r>
              <w:rPr>
                <w:rFonts w:ascii="Arial" w:hAnsi="Arial" w:cs="Arial"/>
                <w:sz w:val="20"/>
                <w:szCs w:val="20"/>
              </w:rPr>
              <w:t xml:space="preserve"> roles </w:t>
            </w:r>
          </w:p>
        </w:tc>
        <w:tc>
          <w:tcPr>
            <w:tcW w:w="1650" w:type="dxa"/>
          </w:tcPr>
          <w:p w14:paraId="78B4128B" w14:textId="77777777" w:rsidR="00AA2E54" w:rsidRDefault="00AA2E54" w:rsidP="00DD4D78">
            <w:pPr>
              <w:spacing w:before="60" w:after="60"/>
            </w:pPr>
            <w:r>
              <w:t>19</w:t>
            </w:r>
            <w:r w:rsidRPr="000F4F53">
              <w:rPr>
                <w:vertAlign w:val="superscript"/>
              </w:rPr>
              <w:t>th</w:t>
            </w:r>
            <w:r>
              <w:t xml:space="preserve"> April 2022</w:t>
            </w:r>
          </w:p>
        </w:tc>
      </w:tr>
      <w:tr w:rsidR="00AA2E54" w:rsidRPr="00E6471E" w14:paraId="23786E8B" w14:textId="77777777" w:rsidTr="00DD4D78">
        <w:trPr>
          <w:trHeight w:val="289"/>
        </w:trPr>
        <w:tc>
          <w:tcPr>
            <w:tcW w:w="7366" w:type="dxa"/>
          </w:tcPr>
          <w:p w14:paraId="7624F04B" w14:textId="027D1276" w:rsidR="00AA2E54" w:rsidRDefault="00AA2E54" w:rsidP="00DD4D78">
            <w:pPr>
              <w:pStyle w:val="Default"/>
            </w:pPr>
            <w:r>
              <w:t xml:space="preserve">RPS submission to HSIB Draft Consultation on </w:t>
            </w:r>
            <w:r w:rsidRPr="002876E2">
              <w:t xml:space="preserve">Administering high strength </w:t>
            </w:r>
            <w:r>
              <w:t>insulin, for review and comment by HEAG</w:t>
            </w:r>
          </w:p>
        </w:tc>
        <w:tc>
          <w:tcPr>
            <w:tcW w:w="1650" w:type="dxa"/>
          </w:tcPr>
          <w:p w14:paraId="022368CF" w14:textId="77777777" w:rsidR="00AA2E54" w:rsidRDefault="00AA2E54" w:rsidP="00DD4D78">
            <w:pPr>
              <w:spacing w:before="60" w:after="60"/>
            </w:pPr>
            <w:r>
              <w:t>10</w:t>
            </w:r>
            <w:r w:rsidRPr="002876E2">
              <w:rPr>
                <w:vertAlign w:val="superscript"/>
              </w:rPr>
              <w:t>th</w:t>
            </w:r>
            <w:r>
              <w:t xml:space="preserve"> May 2022</w:t>
            </w:r>
          </w:p>
        </w:tc>
      </w:tr>
      <w:tr w:rsidR="00C1607D" w:rsidRPr="00E6471E" w14:paraId="7449ED70" w14:textId="77777777" w:rsidTr="00DD4D78">
        <w:trPr>
          <w:trHeight w:val="289"/>
        </w:trPr>
        <w:tc>
          <w:tcPr>
            <w:tcW w:w="7366" w:type="dxa"/>
          </w:tcPr>
          <w:p w14:paraId="340F1199" w14:textId="1627B468" w:rsidR="00C1607D" w:rsidRDefault="00C1607D" w:rsidP="00DD4D78">
            <w:pPr>
              <w:pStyle w:val="Default"/>
            </w:pPr>
            <w:r w:rsidRPr="00C1607D">
              <w:t>RPS comments and endorsement of guidance to support the DOAC commissioning recommendations</w:t>
            </w:r>
          </w:p>
        </w:tc>
        <w:tc>
          <w:tcPr>
            <w:tcW w:w="1650" w:type="dxa"/>
          </w:tcPr>
          <w:p w14:paraId="4122EF7A" w14:textId="32FF771D" w:rsidR="00C1607D" w:rsidRPr="00C1607D" w:rsidRDefault="00C1607D" w:rsidP="00DD4D78">
            <w:pPr>
              <w:spacing w:before="60" w:after="60"/>
              <w:rPr>
                <w:rFonts w:ascii="Calibri" w:hAnsi="Calibri" w:cs="Calibri"/>
                <w:color w:val="000000"/>
                <w:sz w:val="24"/>
                <w:szCs w:val="24"/>
              </w:rPr>
            </w:pPr>
            <w:r w:rsidRPr="00C1607D">
              <w:rPr>
                <w:rFonts w:ascii="Calibri" w:hAnsi="Calibri" w:cs="Calibri"/>
                <w:color w:val="000000"/>
                <w:sz w:val="24"/>
                <w:szCs w:val="24"/>
              </w:rPr>
              <w:t>1st June 2022</w:t>
            </w:r>
          </w:p>
        </w:tc>
      </w:tr>
    </w:tbl>
    <w:p w14:paraId="411A639C" w14:textId="77777777" w:rsidR="00C1607D" w:rsidRDefault="00C1607D" w:rsidP="00211164">
      <w:pPr>
        <w:rPr>
          <w:b/>
          <w:bCs/>
          <w:i/>
          <w:iCs/>
        </w:rPr>
      </w:pPr>
    </w:p>
    <w:tbl>
      <w:tblPr>
        <w:tblStyle w:val="TableGrid"/>
        <w:tblW w:w="0" w:type="auto"/>
        <w:tblLook w:val="04A0" w:firstRow="1" w:lastRow="0" w:firstColumn="1" w:lastColumn="0" w:noHBand="0" w:noVBand="1"/>
      </w:tblPr>
      <w:tblGrid>
        <w:gridCol w:w="4815"/>
        <w:gridCol w:w="4201"/>
      </w:tblGrid>
      <w:tr w:rsidR="00211164" w:rsidRPr="00E6471E" w14:paraId="1BB584CB" w14:textId="77777777" w:rsidTr="00DD4D78">
        <w:trPr>
          <w:trHeight w:val="209"/>
        </w:trPr>
        <w:tc>
          <w:tcPr>
            <w:tcW w:w="4815" w:type="dxa"/>
            <w:shd w:val="clear" w:color="auto" w:fill="DEEAF6" w:themeFill="accent5" w:themeFillTint="33"/>
          </w:tcPr>
          <w:p w14:paraId="7DEB9F66" w14:textId="77777777" w:rsidR="00211164" w:rsidRPr="00E6471E" w:rsidRDefault="00211164" w:rsidP="00DD4D78">
            <w:pPr>
              <w:spacing w:before="60" w:after="60"/>
              <w:rPr>
                <w:b/>
                <w:bCs/>
              </w:rPr>
            </w:pPr>
            <w:r>
              <w:rPr>
                <w:b/>
                <w:bCs/>
              </w:rPr>
              <w:t xml:space="preserve">Relevant upcoming events and webinars </w:t>
            </w:r>
            <w:hyperlink r:id="rId7" w:history="1">
              <w:r w:rsidRPr="00CF471F">
                <w:rPr>
                  <w:rStyle w:val="Hyperlink"/>
                  <w:b/>
                  <w:bCs/>
                </w:rPr>
                <w:t>https://www.rpharms.com/events</w:t>
              </w:r>
            </w:hyperlink>
          </w:p>
        </w:tc>
        <w:tc>
          <w:tcPr>
            <w:tcW w:w="4201" w:type="dxa"/>
            <w:shd w:val="clear" w:color="auto" w:fill="DEEAF6" w:themeFill="accent5" w:themeFillTint="33"/>
          </w:tcPr>
          <w:p w14:paraId="534F13C0" w14:textId="77777777" w:rsidR="00211164" w:rsidRPr="00E6471E" w:rsidRDefault="00211164" w:rsidP="00DD4D78">
            <w:pPr>
              <w:spacing w:before="60" w:after="60"/>
              <w:rPr>
                <w:b/>
                <w:bCs/>
              </w:rPr>
            </w:pPr>
            <w:r>
              <w:rPr>
                <w:b/>
                <w:bCs/>
              </w:rPr>
              <w:t>When</w:t>
            </w:r>
          </w:p>
        </w:tc>
      </w:tr>
      <w:tr w:rsidR="00211164" w:rsidRPr="00E6471E" w14:paraId="6FF9C01E" w14:textId="77777777" w:rsidTr="00DD4D78">
        <w:trPr>
          <w:trHeight w:val="289"/>
        </w:trPr>
        <w:tc>
          <w:tcPr>
            <w:tcW w:w="4815" w:type="dxa"/>
          </w:tcPr>
          <w:p w14:paraId="1DB423A2" w14:textId="77777777" w:rsidR="00211164" w:rsidRPr="00263E9E" w:rsidRDefault="00211164" w:rsidP="00DD4D78">
            <w:pPr>
              <w:pStyle w:val="Heading3"/>
              <w:shd w:val="clear" w:color="auto" w:fill="FFFFFF"/>
              <w:spacing w:before="0" w:after="150"/>
              <w:outlineLvl w:val="2"/>
              <w:rPr>
                <w:rFonts w:asciiTheme="minorHAnsi" w:hAnsiTheme="minorHAnsi" w:cstheme="minorHAnsi"/>
                <w:color w:val="auto"/>
              </w:rPr>
            </w:pPr>
            <w:r w:rsidRPr="00263E9E">
              <w:rPr>
                <w:rFonts w:asciiTheme="minorHAnsi" w:hAnsiTheme="minorHAnsi" w:cstheme="minorHAnsi"/>
                <w:color w:val="auto"/>
              </w:rPr>
              <w:t xml:space="preserve">Vision for Pharmacy Practice </w:t>
            </w:r>
            <w:r>
              <w:rPr>
                <w:rFonts w:asciiTheme="minorHAnsi" w:hAnsiTheme="minorHAnsi" w:cstheme="minorHAnsi"/>
                <w:color w:val="auto"/>
              </w:rPr>
              <w:t>i</w:t>
            </w:r>
            <w:r w:rsidRPr="00263E9E">
              <w:rPr>
                <w:rFonts w:asciiTheme="minorHAnsi" w:hAnsiTheme="minorHAnsi" w:cstheme="minorHAnsi"/>
                <w:color w:val="auto"/>
              </w:rPr>
              <w:t>n England - exploring themes</w:t>
            </w:r>
          </w:p>
          <w:p w14:paraId="22C7C70F" w14:textId="77777777" w:rsidR="00211164" w:rsidRPr="00E6471E" w:rsidRDefault="00211164" w:rsidP="00DD4D78">
            <w:pPr>
              <w:spacing w:before="60" w:after="60"/>
            </w:pPr>
          </w:p>
        </w:tc>
        <w:tc>
          <w:tcPr>
            <w:tcW w:w="4201" w:type="dxa"/>
          </w:tcPr>
          <w:p w14:paraId="652C4FAE" w14:textId="77777777" w:rsidR="00211164" w:rsidRPr="00E6471E" w:rsidRDefault="00211164" w:rsidP="00DD4D78">
            <w:pPr>
              <w:spacing w:before="60" w:after="60"/>
            </w:pPr>
            <w:r w:rsidRPr="00263E9E">
              <w:rPr>
                <w:rFonts w:cstheme="minorHAnsi"/>
                <w:sz w:val="24"/>
                <w:szCs w:val="24"/>
                <w:shd w:val="clear" w:color="auto" w:fill="FFFFFF"/>
              </w:rPr>
              <w:t> Wednesday, 15</w:t>
            </w:r>
            <w:r w:rsidRPr="00B425B6">
              <w:rPr>
                <w:rFonts w:cstheme="minorHAnsi"/>
                <w:sz w:val="24"/>
                <w:szCs w:val="24"/>
                <w:shd w:val="clear" w:color="auto" w:fill="FFFFFF"/>
                <w:vertAlign w:val="superscript"/>
              </w:rPr>
              <w:t>th</w:t>
            </w:r>
            <w:r>
              <w:rPr>
                <w:rFonts w:cstheme="minorHAnsi"/>
                <w:sz w:val="24"/>
                <w:szCs w:val="24"/>
                <w:shd w:val="clear" w:color="auto" w:fill="FFFFFF"/>
              </w:rPr>
              <w:t xml:space="preserve"> </w:t>
            </w:r>
            <w:r w:rsidRPr="00263E9E">
              <w:rPr>
                <w:rFonts w:cstheme="minorHAnsi"/>
                <w:sz w:val="24"/>
                <w:szCs w:val="24"/>
                <w:shd w:val="clear" w:color="auto" w:fill="FFFFFF"/>
              </w:rPr>
              <w:t>June 2022 - Monday, 27</w:t>
            </w:r>
            <w:r w:rsidRPr="00B425B6">
              <w:rPr>
                <w:rFonts w:cstheme="minorHAnsi"/>
                <w:sz w:val="24"/>
                <w:szCs w:val="24"/>
                <w:shd w:val="clear" w:color="auto" w:fill="FFFFFF"/>
                <w:vertAlign w:val="superscript"/>
              </w:rPr>
              <w:t>th</w:t>
            </w:r>
            <w:r>
              <w:rPr>
                <w:rFonts w:cstheme="minorHAnsi"/>
                <w:sz w:val="24"/>
                <w:szCs w:val="24"/>
                <w:shd w:val="clear" w:color="auto" w:fill="FFFFFF"/>
              </w:rPr>
              <w:t xml:space="preserve"> </w:t>
            </w:r>
            <w:r w:rsidRPr="00263E9E">
              <w:rPr>
                <w:rFonts w:cstheme="minorHAnsi"/>
                <w:sz w:val="24"/>
                <w:szCs w:val="24"/>
                <w:shd w:val="clear" w:color="auto" w:fill="FFFFFF"/>
              </w:rPr>
              <w:t>June 2022</w:t>
            </w:r>
            <w:r>
              <w:rPr>
                <w:rFonts w:cstheme="minorHAnsi"/>
                <w:sz w:val="24"/>
                <w:szCs w:val="24"/>
                <w:shd w:val="clear" w:color="auto" w:fill="FFFFFF"/>
              </w:rPr>
              <w:t xml:space="preserve"> </w:t>
            </w:r>
            <w:r w:rsidRPr="00263E9E">
              <w:rPr>
                <w:rStyle w:val="cal-start-end-time-data-10"/>
                <w:rFonts w:cstheme="minorHAnsi"/>
                <w:sz w:val="24"/>
                <w:szCs w:val="24"/>
                <w:shd w:val="clear" w:color="auto" w:fill="FFFFFF"/>
              </w:rPr>
              <w:t>10:00 am</w:t>
            </w:r>
            <w:r w:rsidRPr="00263E9E">
              <w:rPr>
                <w:rFonts w:cstheme="minorHAnsi"/>
                <w:sz w:val="24"/>
                <w:szCs w:val="24"/>
                <w:shd w:val="clear" w:color="auto" w:fill="FFFFFF"/>
              </w:rPr>
              <w:t> </w:t>
            </w:r>
            <w:r w:rsidRPr="00263E9E">
              <w:rPr>
                <w:rStyle w:val="cal-start-end-time-data-10"/>
                <w:rFonts w:cstheme="minorHAnsi"/>
                <w:sz w:val="24"/>
                <w:szCs w:val="24"/>
                <w:shd w:val="clear" w:color="auto" w:fill="FFFFFF"/>
              </w:rPr>
              <w:t>-</w:t>
            </w:r>
            <w:r w:rsidRPr="00263E9E">
              <w:rPr>
                <w:rFonts w:cstheme="minorHAnsi"/>
                <w:sz w:val="24"/>
                <w:szCs w:val="24"/>
                <w:shd w:val="clear" w:color="auto" w:fill="FFFFFF"/>
              </w:rPr>
              <w:t> </w:t>
            </w:r>
            <w:r w:rsidRPr="00263E9E">
              <w:rPr>
                <w:rStyle w:val="cal-start-end-time-data-10"/>
                <w:rFonts w:cstheme="minorHAnsi"/>
                <w:sz w:val="24"/>
                <w:szCs w:val="24"/>
                <w:shd w:val="clear" w:color="auto" w:fill="FFFFFF"/>
              </w:rPr>
              <w:t>8:30 pm</w:t>
            </w:r>
          </w:p>
        </w:tc>
      </w:tr>
      <w:tr w:rsidR="00211164" w:rsidRPr="00E6471E" w14:paraId="2C1A1A06" w14:textId="77777777" w:rsidTr="00DD4D78">
        <w:trPr>
          <w:trHeight w:val="568"/>
        </w:trPr>
        <w:tc>
          <w:tcPr>
            <w:tcW w:w="4815" w:type="dxa"/>
          </w:tcPr>
          <w:p w14:paraId="5B4C2D0B" w14:textId="77777777" w:rsidR="00211164" w:rsidRPr="00263E9E" w:rsidRDefault="00211164" w:rsidP="00DD4D78">
            <w:pPr>
              <w:rPr>
                <w:rFonts w:cstheme="minorHAnsi"/>
                <w:sz w:val="24"/>
                <w:szCs w:val="24"/>
              </w:rPr>
            </w:pPr>
            <w:r w:rsidRPr="00263E9E">
              <w:rPr>
                <w:rFonts w:cstheme="minorHAnsi"/>
                <w:sz w:val="24"/>
                <w:szCs w:val="24"/>
              </w:rPr>
              <w:t xml:space="preserve">RPS </w:t>
            </w:r>
            <w:r>
              <w:rPr>
                <w:rFonts w:cstheme="minorHAnsi"/>
                <w:sz w:val="24"/>
                <w:szCs w:val="24"/>
              </w:rPr>
              <w:t>S</w:t>
            </w:r>
            <w:r w:rsidRPr="00263E9E">
              <w:rPr>
                <w:rFonts w:cstheme="minorHAnsi"/>
                <w:sz w:val="24"/>
                <w:szCs w:val="24"/>
              </w:rPr>
              <w:t xml:space="preserve">cience and </w:t>
            </w:r>
            <w:r>
              <w:rPr>
                <w:rFonts w:cstheme="minorHAnsi"/>
                <w:sz w:val="24"/>
                <w:szCs w:val="24"/>
              </w:rPr>
              <w:t>R</w:t>
            </w:r>
            <w:r w:rsidRPr="00263E9E">
              <w:rPr>
                <w:rFonts w:cstheme="minorHAnsi"/>
                <w:sz w:val="24"/>
                <w:szCs w:val="24"/>
              </w:rPr>
              <w:t xml:space="preserve">esearch </w:t>
            </w:r>
            <w:r>
              <w:rPr>
                <w:rFonts w:cstheme="minorHAnsi"/>
                <w:sz w:val="24"/>
                <w:szCs w:val="24"/>
              </w:rPr>
              <w:t>S</w:t>
            </w:r>
            <w:r w:rsidRPr="00263E9E">
              <w:rPr>
                <w:rFonts w:cstheme="minorHAnsi"/>
                <w:sz w:val="24"/>
                <w:szCs w:val="24"/>
              </w:rPr>
              <w:t xml:space="preserve">ummit 2022 </w:t>
            </w:r>
          </w:p>
          <w:p w14:paraId="1468D970" w14:textId="77777777" w:rsidR="00211164" w:rsidRPr="00E6471E" w:rsidRDefault="00211164" w:rsidP="00DD4D78">
            <w:pPr>
              <w:spacing w:before="60" w:after="60"/>
            </w:pPr>
          </w:p>
        </w:tc>
        <w:tc>
          <w:tcPr>
            <w:tcW w:w="4201" w:type="dxa"/>
          </w:tcPr>
          <w:p w14:paraId="156A5A62" w14:textId="0B1C5BCF" w:rsidR="00211164" w:rsidRPr="00E6471E" w:rsidRDefault="00211164" w:rsidP="00DD4D78">
            <w:pPr>
              <w:spacing w:before="60" w:after="60"/>
            </w:pPr>
            <w:r w:rsidRPr="00263E9E">
              <w:rPr>
                <w:rFonts w:cstheme="minorHAnsi"/>
                <w:sz w:val="24"/>
                <w:szCs w:val="24"/>
              </w:rPr>
              <w:t>Friday 24</w:t>
            </w:r>
            <w:r w:rsidRPr="00263E9E">
              <w:rPr>
                <w:rFonts w:cstheme="minorHAnsi"/>
                <w:sz w:val="24"/>
                <w:szCs w:val="24"/>
                <w:vertAlign w:val="superscript"/>
              </w:rPr>
              <w:t>th</w:t>
            </w:r>
            <w:r w:rsidRPr="00263E9E">
              <w:rPr>
                <w:rFonts w:cstheme="minorHAnsi"/>
                <w:sz w:val="24"/>
                <w:szCs w:val="24"/>
              </w:rPr>
              <w:t xml:space="preserve"> June 9.30</w:t>
            </w:r>
            <w:r>
              <w:rPr>
                <w:rFonts w:cstheme="minorHAnsi"/>
                <w:sz w:val="24"/>
                <w:szCs w:val="24"/>
              </w:rPr>
              <w:t>am</w:t>
            </w:r>
            <w:r w:rsidRPr="00263E9E">
              <w:rPr>
                <w:rFonts w:cstheme="minorHAnsi"/>
                <w:sz w:val="24"/>
                <w:szCs w:val="24"/>
              </w:rPr>
              <w:t xml:space="preserve"> </w:t>
            </w:r>
            <w:r>
              <w:rPr>
                <w:rFonts w:cstheme="minorHAnsi"/>
                <w:sz w:val="24"/>
                <w:szCs w:val="24"/>
              </w:rPr>
              <w:t>-</w:t>
            </w:r>
            <w:r w:rsidRPr="00263E9E">
              <w:rPr>
                <w:rFonts w:cstheme="minorHAnsi"/>
                <w:sz w:val="24"/>
                <w:szCs w:val="24"/>
              </w:rPr>
              <w:t xml:space="preserve"> 5:00pm</w:t>
            </w:r>
          </w:p>
        </w:tc>
      </w:tr>
    </w:tbl>
    <w:p w14:paraId="445E7D6C" w14:textId="77777777" w:rsidR="00211164" w:rsidRDefault="00211164" w:rsidP="00752610">
      <w:pPr>
        <w:spacing w:after="0" w:line="240" w:lineRule="auto"/>
      </w:pPr>
    </w:p>
    <w:sectPr w:rsidR="002111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25C2" w14:textId="77777777" w:rsidR="00C00CDD" w:rsidRDefault="00C00CDD" w:rsidP="00E14CCB">
      <w:pPr>
        <w:spacing w:after="0" w:line="240" w:lineRule="auto"/>
      </w:pPr>
      <w:r>
        <w:separator/>
      </w:r>
    </w:p>
  </w:endnote>
  <w:endnote w:type="continuationSeparator" w:id="0">
    <w:p w14:paraId="01702E11" w14:textId="77777777" w:rsidR="00C00CDD" w:rsidRDefault="00C00CDD"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D898" w14:textId="77777777" w:rsidR="00C00CDD" w:rsidRDefault="00C00CDD" w:rsidP="00E14CCB">
      <w:pPr>
        <w:spacing w:after="0" w:line="240" w:lineRule="auto"/>
      </w:pPr>
      <w:r>
        <w:separator/>
      </w:r>
    </w:p>
  </w:footnote>
  <w:footnote w:type="continuationSeparator" w:id="0">
    <w:p w14:paraId="0DD9ABC2" w14:textId="77777777" w:rsidR="00C00CDD" w:rsidRDefault="00C00CDD"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5C4C1CA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161273"/>
    <w:multiLevelType w:val="hybridMultilevel"/>
    <w:tmpl w:val="80266B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59316A"/>
    <w:multiLevelType w:val="hybridMultilevel"/>
    <w:tmpl w:val="70701792"/>
    <w:lvl w:ilvl="0" w:tplc="D26C14C6">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62E80"/>
    <w:multiLevelType w:val="hybridMultilevel"/>
    <w:tmpl w:val="44D07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E64E0"/>
    <w:multiLevelType w:val="hybridMultilevel"/>
    <w:tmpl w:val="692C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837073"/>
    <w:multiLevelType w:val="hybridMultilevel"/>
    <w:tmpl w:val="3EEC5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8014C"/>
    <w:multiLevelType w:val="hybridMultilevel"/>
    <w:tmpl w:val="E448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D5FC1"/>
    <w:multiLevelType w:val="hybridMultilevel"/>
    <w:tmpl w:val="89028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A644F"/>
    <w:multiLevelType w:val="hybridMultilevel"/>
    <w:tmpl w:val="E2EE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13D72"/>
    <w:multiLevelType w:val="hybridMultilevel"/>
    <w:tmpl w:val="D9A2C03E"/>
    <w:lvl w:ilvl="0" w:tplc="B5644CE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371A9D"/>
    <w:multiLevelType w:val="hybridMultilevel"/>
    <w:tmpl w:val="8FD8C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A2CFF"/>
    <w:multiLevelType w:val="hybridMultilevel"/>
    <w:tmpl w:val="CC5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6217E8"/>
    <w:multiLevelType w:val="hybridMultilevel"/>
    <w:tmpl w:val="42123E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23EDE"/>
    <w:multiLevelType w:val="hybridMultilevel"/>
    <w:tmpl w:val="3A3A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16BE0"/>
    <w:multiLevelType w:val="hybridMultilevel"/>
    <w:tmpl w:val="D4EA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F5CB9"/>
    <w:multiLevelType w:val="hybridMultilevel"/>
    <w:tmpl w:val="E7FC58B8"/>
    <w:lvl w:ilvl="0" w:tplc="E7321C4C">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8C02E7"/>
    <w:multiLevelType w:val="hybridMultilevel"/>
    <w:tmpl w:val="636EEFB4"/>
    <w:lvl w:ilvl="0" w:tplc="087CE0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76B9B"/>
    <w:multiLevelType w:val="hybridMultilevel"/>
    <w:tmpl w:val="E4B48758"/>
    <w:lvl w:ilvl="0" w:tplc="860638F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433D7"/>
    <w:multiLevelType w:val="hybridMultilevel"/>
    <w:tmpl w:val="F8D6E14C"/>
    <w:lvl w:ilvl="0" w:tplc="C97409C8">
      <w:start w:val="1"/>
      <w:numFmt w:val="bullet"/>
      <w:lvlText w:val="•"/>
      <w:lvlJc w:val="left"/>
      <w:pPr>
        <w:tabs>
          <w:tab w:val="num" w:pos="720"/>
        </w:tabs>
        <w:ind w:left="720" w:hanging="360"/>
      </w:pPr>
      <w:rPr>
        <w:rFonts w:ascii="Arial" w:hAnsi="Arial" w:hint="default"/>
      </w:rPr>
    </w:lvl>
    <w:lvl w:ilvl="1" w:tplc="9872D2E0">
      <w:numFmt w:val="bullet"/>
      <w:lvlText w:val="•"/>
      <w:lvlJc w:val="left"/>
      <w:pPr>
        <w:tabs>
          <w:tab w:val="num" w:pos="1440"/>
        </w:tabs>
        <w:ind w:left="1440" w:hanging="360"/>
      </w:pPr>
      <w:rPr>
        <w:rFonts w:ascii="Arial" w:hAnsi="Arial" w:hint="default"/>
      </w:rPr>
    </w:lvl>
    <w:lvl w:ilvl="2" w:tplc="923EEECA" w:tentative="1">
      <w:start w:val="1"/>
      <w:numFmt w:val="bullet"/>
      <w:lvlText w:val="•"/>
      <w:lvlJc w:val="left"/>
      <w:pPr>
        <w:tabs>
          <w:tab w:val="num" w:pos="2160"/>
        </w:tabs>
        <w:ind w:left="2160" w:hanging="360"/>
      </w:pPr>
      <w:rPr>
        <w:rFonts w:ascii="Arial" w:hAnsi="Arial" w:hint="default"/>
      </w:rPr>
    </w:lvl>
    <w:lvl w:ilvl="3" w:tplc="5B543B32" w:tentative="1">
      <w:start w:val="1"/>
      <w:numFmt w:val="bullet"/>
      <w:lvlText w:val="•"/>
      <w:lvlJc w:val="left"/>
      <w:pPr>
        <w:tabs>
          <w:tab w:val="num" w:pos="2880"/>
        </w:tabs>
        <w:ind w:left="2880" w:hanging="360"/>
      </w:pPr>
      <w:rPr>
        <w:rFonts w:ascii="Arial" w:hAnsi="Arial" w:hint="default"/>
      </w:rPr>
    </w:lvl>
    <w:lvl w:ilvl="4" w:tplc="3A926396" w:tentative="1">
      <w:start w:val="1"/>
      <w:numFmt w:val="bullet"/>
      <w:lvlText w:val="•"/>
      <w:lvlJc w:val="left"/>
      <w:pPr>
        <w:tabs>
          <w:tab w:val="num" w:pos="3600"/>
        </w:tabs>
        <w:ind w:left="3600" w:hanging="360"/>
      </w:pPr>
      <w:rPr>
        <w:rFonts w:ascii="Arial" w:hAnsi="Arial" w:hint="default"/>
      </w:rPr>
    </w:lvl>
    <w:lvl w:ilvl="5" w:tplc="E35A912C" w:tentative="1">
      <w:start w:val="1"/>
      <w:numFmt w:val="bullet"/>
      <w:lvlText w:val="•"/>
      <w:lvlJc w:val="left"/>
      <w:pPr>
        <w:tabs>
          <w:tab w:val="num" w:pos="4320"/>
        </w:tabs>
        <w:ind w:left="4320" w:hanging="360"/>
      </w:pPr>
      <w:rPr>
        <w:rFonts w:ascii="Arial" w:hAnsi="Arial" w:hint="default"/>
      </w:rPr>
    </w:lvl>
    <w:lvl w:ilvl="6" w:tplc="C9A68C9E" w:tentative="1">
      <w:start w:val="1"/>
      <w:numFmt w:val="bullet"/>
      <w:lvlText w:val="•"/>
      <w:lvlJc w:val="left"/>
      <w:pPr>
        <w:tabs>
          <w:tab w:val="num" w:pos="5040"/>
        </w:tabs>
        <w:ind w:left="5040" w:hanging="360"/>
      </w:pPr>
      <w:rPr>
        <w:rFonts w:ascii="Arial" w:hAnsi="Arial" w:hint="default"/>
      </w:rPr>
    </w:lvl>
    <w:lvl w:ilvl="7" w:tplc="08EEFD54" w:tentative="1">
      <w:start w:val="1"/>
      <w:numFmt w:val="bullet"/>
      <w:lvlText w:val="•"/>
      <w:lvlJc w:val="left"/>
      <w:pPr>
        <w:tabs>
          <w:tab w:val="num" w:pos="5760"/>
        </w:tabs>
        <w:ind w:left="5760" w:hanging="360"/>
      </w:pPr>
      <w:rPr>
        <w:rFonts w:ascii="Arial" w:hAnsi="Arial" w:hint="default"/>
      </w:rPr>
    </w:lvl>
    <w:lvl w:ilvl="8" w:tplc="05DACA1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D7E9B"/>
    <w:multiLevelType w:val="hybridMultilevel"/>
    <w:tmpl w:val="E9E23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77C33C0"/>
    <w:multiLevelType w:val="hybridMultilevel"/>
    <w:tmpl w:val="B85C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27"/>
  </w:num>
  <w:num w:numId="3">
    <w:abstractNumId w:val="29"/>
  </w:num>
  <w:num w:numId="4">
    <w:abstractNumId w:val="33"/>
  </w:num>
  <w:num w:numId="5">
    <w:abstractNumId w:val="2"/>
  </w:num>
  <w:num w:numId="6">
    <w:abstractNumId w:val="7"/>
  </w:num>
  <w:num w:numId="7">
    <w:abstractNumId w:val="1"/>
  </w:num>
  <w:num w:numId="8">
    <w:abstractNumId w:val="25"/>
  </w:num>
  <w:num w:numId="9">
    <w:abstractNumId w:val="30"/>
  </w:num>
  <w:num w:numId="10">
    <w:abstractNumId w:val="17"/>
  </w:num>
  <w:num w:numId="11">
    <w:abstractNumId w:val="3"/>
  </w:num>
  <w:num w:numId="12">
    <w:abstractNumId w:val="34"/>
  </w:num>
  <w:num w:numId="13">
    <w:abstractNumId w:val="21"/>
  </w:num>
  <w:num w:numId="14">
    <w:abstractNumId w:val="14"/>
  </w:num>
  <w:num w:numId="15">
    <w:abstractNumId w:val="31"/>
  </w:num>
  <w:num w:numId="16">
    <w:abstractNumId w:val="15"/>
  </w:num>
  <w:num w:numId="17">
    <w:abstractNumId w:val="8"/>
  </w:num>
  <w:num w:numId="18">
    <w:abstractNumId w:val="26"/>
  </w:num>
  <w:num w:numId="19">
    <w:abstractNumId w:val="11"/>
  </w:num>
  <w:num w:numId="20">
    <w:abstractNumId w:val="16"/>
  </w:num>
  <w:num w:numId="21">
    <w:abstractNumId w:val="12"/>
  </w:num>
  <w:num w:numId="22">
    <w:abstractNumId w:val="6"/>
  </w:num>
  <w:num w:numId="23">
    <w:abstractNumId w:val="20"/>
  </w:num>
  <w:num w:numId="24">
    <w:abstractNumId w:val="19"/>
  </w:num>
  <w:num w:numId="25">
    <w:abstractNumId w:val="5"/>
  </w:num>
  <w:num w:numId="26">
    <w:abstractNumId w:val="32"/>
  </w:num>
  <w:num w:numId="27">
    <w:abstractNumId w:val="18"/>
  </w:num>
  <w:num w:numId="28">
    <w:abstractNumId w:val="0"/>
  </w:num>
  <w:num w:numId="29">
    <w:abstractNumId w:val="10"/>
  </w:num>
  <w:num w:numId="30">
    <w:abstractNumId w:val="23"/>
  </w:num>
  <w:num w:numId="31">
    <w:abstractNumId w:val="13"/>
  </w:num>
  <w:num w:numId="32">
    <w:abstractNumId w:val="24"/>
  </w:num>
  <w:num w:numId="33">
    <w:abstractNumId w:val="4"/>
  </w:num>
  <w:num w:numId="34">
    <w:abstractNumId w:val="2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7567"/>
    <w:rsid w:val="00024749"/>
    <w:rsid w:val="00024F7C"/>
    <w:rsid w:val="00025105"/>
    <w:rsid w:val="0003481F"/>
    <w:rsid w:val="0004053B"/>
    <w:rsid w:val="0004414A"/>
    <w:rsid w:val="00046FE2"/>
    <w:rsid w:val="00054AF4"/>
    <w:rsid w:val="00054FC2"/>
    <w:rsid w:val="000670C8"/>
    <w:rsid w:val="00070D06"/>
    <w:rsid w:val="00076F9A"/>
    <w:rsid w:val="00082EDA"/>
    <w:rsid w:val="00085DE5"/>
    <w:rsid w:val="000863DC"/>
    <w:rsid w:val="00087631"/>
    <w:rsid w:val="000877BA"/>
    <w:rsid w:val="00090E8B"/>
    <w:rsid w:val="000A0C1D"/>
    <w:rsid w:val="000B43CF"/>
    <w:rsid w:val="000C3BA1"/>
    <w:rsid w:val="000C5015"/>
    <w:rsid w:val="000C5A09"/>
    <w:rsid w:val="000C6B08"/>
    <w:rsid w:val="000C7A2D"/>
    <w:rsid w:val="000D1129"/>
    <w:rsid w:val="000D1E6D"/>
    <w:rsid w:val="000E6137"/>
    <w:rsid w:val="000E6337"/>
    <w:rsid w:val="000F4F53"/>
    <w:rsid w:val="00122698"/>
    <w:rsid w:val="00131C10"/>
    <w:rsid w:val="00142393"/>
    <w:rsid w:val="00145B2D"/>
    <w:rsid w:val="0015099B"/>
    <w:rsid w:val="001527E0"/>
    <w:rsid w:val="00173A85"/>
    <w:rsid w:val="00176C8A"/>
    <w:rsid w:val="00180758"/>
    <w:rsid w:val="00183BA0"/>
    <w:rsid w:val="001B138E"/>
    <w:rsid w:val="001E020D"/>
    <w:rsid w:val="001E3FF1"/>
    <w:rsid w:val="001E764A"/>
    <w:rsid w:val="001F6DF3"/>
    <w:rsid w:val="00204A75"/>
    <w:rsid w:val="00206511"/>
    <w:rsid w:val="00211164"/>
    <w:rsid w:val="00216CF3"/>
    <w:rsid w:val="00232B19"/>
    <w:rsid w:val="002374E0"/>
    <w:rsid w:val="00246364"/>
    <w:rsid w:val="00246A47"/>
    <w:rsid w:val="00262DBA"/>
    <w:rsid w:val="00263CA4"/>
    <w:rsid w:val="0026426F"/>
    <w:rsid w:val="002656F7"/>
    <w:rsid w:val="00267351"/>
    <w:rsid w:val="00271B85"/>
    <w:rsid w:val="002876E2"/>
    <w:rsid w:val="00287EE3"/>
    <w:rsid w:val="002956AF"/>
    <w:rsid w:val="00296ACA"/>
    <w:rsid w:val="002A52D0"/>
    <w:rsid w:val="002A57FB"/>
    <w:rsid w:val="002A7845"/>
    <w:rsid w:val="002B5EF1"/>
    <w:rsid w:val="002B7F1E"/>
    <w:rsid w:val="002D2DCB"/>
    <w:rsid w:val="003058A6"/>
    <w:rsid w:val="00327C7D"/>
    <w:rsid w:val="00330C64"/>
    <w:rsid w:val="00342C10"/>
    <w:rsid w:val="00346E9A"/>
    <w:rsid w:val="00350CD9"/>
    <w:rsid w:val="003637B1"/>
    <w:rsid w:val="00382E8B"/>
    <w:rsid w:val="003833D8"/>
    <w:rsid w:val="00384591"/>
    <w:rsid w:val="003C0113"/>
    <w:rsid w:val="003D2558"/>
    <w:rsid w:val="003E335F"/>
    <w:rsid w:val="00406F24"/>
    <w:rsid w:val="0041014A"/>
    <w:rsid w:val="004130F1"/>
    <w:rsid w:val="004152D5"/>
    <w:rsid w:val="00416B8E"/>
    <w:rsid w:val="004206D3"/>
    <w:rsid w:val="004237B3"/>
    <w:rsid w:val="00425828"/>
    <w:rsid w:val="0044432F"/>
    <w:rsid w:val="004549B4"/>
    <w:rsid w:val="00461ECB"/>
    <w:rsid w:val="00464694"/>
    <w:rsid w:val="00466F8E"/>
    <w:rsid w:val="004708DC"/>
    <w:rsid w:val="004712F0"/>
    <w:rsid w:val="00472EF4"/>
    <w:rsid w:val="00473B60"/>
    <w:rsid w:val="004A4074"/>
    <w:rsid w:val="004A533F"/>
    <w:rsid w:val="004A76F5"/>
    <w:rsid w:val="004C4897"/>
    <w:rsid w:val="004D503E"/>
    <w:rsid w:val="004E3778"/>
    <w:rsid w:val="004F40C9"/>
    <w:rsid w:val="004F6BD6"/>
    <w:rsid w:val="00500E39"/>
    <w:rsid w:val="0051027F"/>
    <w:rsid w:val="0051463B"/>
    <w:rsid w:val="00521E43"/>
    <w:rsid w:val="00524A73"/>
    <w:rsid w:val="005305DB"/>
    <w:rsid w:val="00530FA9"/>
    <w:rsid w:val="0053237B"/>
    <w:rsid w:val="005448B1"/>
    <w:rsid w:val="0054524F"/>
    <w:rsid w:val="00552813"/>
    <w:rsid w:val="00552F44"/>
    <w:rsid w:val="005547B6"/>
    <w:rsid w:val="0056385B"/>
    <w:rsid w:val="00564BE4"/>
    <w:rsid w:val="00567087"/>
    <w:rsid w:val="00567789"/>
    <w:rsid w:val="0057039E"/>
    <w:rsid w:val="00584FA4"/>
    <w:rsid w:val="00594428"/>
    <w:rsid w:val="005A1F19"/>
    <w:rsid w:val="005B586C"/>
    <w:rsid w:val="005D12E6"/>
    <w:rsid w:val="005E25F5"/>
    <w:rsid w:val="005E3EA7"/>
    <w:rsid w:val="005F7189"/>
    <w:rsid w:val="00600CD8"/>
    <w:rsid w:val="0060719C"/>
    <w:rsid w:val="0061467C"/>
    <w:rsid w:val="006255E1"/>
    <w:rsid w:val="00632B1B"/>
    <w:rsid w:val="00634AB0"/>
    <w:rsid w:val="00643B2C"/>
    <w:rsid w:val="006577DC"/>
    <w:rsid w:val="00673DDF"/>
    <w:rsid w:val="00685D8B"/>
    <w:rsid w:val="00692FEC"/>
    <w:rsid w:val="006A5851"/>
    <w:rsid w:val="006A7611"/>
    <w:rsid w:val="006B3F33"/>
    <w:rsid w:val="006B567E"/>
    <w:rsid w:val="006C39D3"/>
    <w:rsid w:val="006C726C"/>
    <w:rsid w:val="006C7D41"/>
    <w:rsid w:val="006D0ABB"/>
    <w:rsid w:val="006D5379"/>
    <w:rsid w:val="006F2D7B"/>
    <w:rsid w:val="00700505"/>
    <w:rsid w:val="0072482C"/>
    <w:rsid w:val="00740DF9"/>
    <w:rsid w:val="007479E7"/>
    <w:rsid w:val="00752610"/>
    <w:rsid w:val="00760786"/>
    <w:rsid w:val="00764B07"/>
    <w:rsid w:val="0077311F"/>
    <w:rsid w:val="00776282"/>
    <w:rsid w:val="00783A0E"/>
    <w:rsid w:val="007913BF"/>
    <w:rsid w:val="00793075"/>
    <w:rsid w:val="00794790"/>
    <w:rsid w:val="00796ABA"/>
    <w:rsid w:val="007B2BB7"/>
    <w:rsid w:val="007B312E"/>
    <w:rsid w:val="007C0870"/>
    <w:rsid w:val="007C35CF"/>
    <w:rsid w:val="007C5929"/>
    <w:rsid w:val="007D66AF"/>
    <w:rsid w:val="007E1598"/>
    <w:rsid w:val="007E5BEC"/>
    <w:rsid w:val="007F1A48"/>
    <w:rsid w:val="007F622D"/>
    <w:rsid w:val="007F69C7"/>
    <w:rsid w:val="00803D73"/>
    <w:rsid w:val="0080589A"/>
    <w:rsid w:val="00824C17"/>
    <w:rsid w:val="008333F8"/>
    <w:rsid w:val="00836EE8"/>
    <w:rsid w:val="00873252"/>
    <w:rsid w:val="00873290"/>
    <w:rsid w:val="0088199B"/>
    <w:rsid w:val="008927DB"/>
    <w:rsid w:val="0089288F"/>
    <w:rsid w:val="008942EF"/>
    <w:rsid w:val="008A64B6"/>
    <w:rsid w:val="008A7FD2"/>
    <w:rsid w:val="008B523A"/>
    <w:rsid w:val="008E33C6"/>
    <w:rsid w:val="008E389E"/>
    <w:rsid w:val="008F7D6A"/>
    <w:rsid w:val="00907617"/>
    <w:rsid w:val="00907B8B"/>
    <w:rsid w:val="0091423A"/>
    <w:rsid w:val="0093351D"/>
    <w:rsid w:val="0094135F"/>
    <w:rsid w:val="00956CB9"/>
    <w:rsid w:val="009644BF"/>
    <w:rsid w:val="0096798E"/>
    <w:rsid w:val="00984678"/>
    <w:rsid w:val="00990A5F"/>
    <w:rsid w:val="00997C1B"/>
    <w:rsid w:val="009A1235"/>
    <w:rsid w:val="009A2725"/>
    <w:rsid w:val="009A7AAB"/>
    <w:rsid w:val="009B586F"/>
    <w:rsid w:val="009B605E"/>
    <w:rsid w:val="009B7390"/>
    <w:rsid w:val="009D010F"/>
    <w:rsid w:val="009D291F"/>
    <w:rsid w:val="009F4160"/>
    <w:rsid w:val="00A01DB4"/>
    <w:rsid w:val="00A171E4"/>
    <w:rsid w:val="00A21384"/>
    <w:rsid w:val="00A25419"/>
    <w:rsid w:val="00A512E3"/>
    <w:rsid w:val="00A60E8E"/>
    <w:rsid w:val="00A61EB5"/>
    <w:rsid w:val="00A6675B"/>
    <w:rsid w:val="00A75C94"/>
    <w:rsid w:val="00A94A2E"/>
    <w:rsid w:val="00AA2E54"/>
    <w:rsid w:val="00AB2248"/>
    <w:rsid w:val="00AB2987"/>
    <w:rsid w:val="00AB4DF7"/>
    <w:rsid w:val="00AB77EA"/>
    <w:rsid w:val="00AC0548"/>
    <w:rsid w:val="00AC7955"/>
    <w:rsid w:val="00AD17D0"/>
    <w:rsid w:val="00AE2012"/>
    <w:rsid w:val="00AE2FE7"/>
    <w:rsid w:val="00AE5BD4"/>
    <w:rsid w:val="00AE5EC2"/>
    <w:rsid w:val="00AE7FA9"/>
    <w:rsid w:val="00AF176B"/>
    <w:rsid w:val="00B01DCF"/>
    <w:rsid w:val="00B10195"/>
    <w:rsid w:val="00B134D7"/>
    <w:rsid w:val="00B16F80"/>
    <w:rsid w:val="00B17E28"/>
    <w:rsid w:val="00B22E3E"/>
    <w:rsid w:val="00B2460C"/>
    <w:rsid w:val="00B27D84"/>
    <w:rsid w:val="00B34421"/>
    <w:rsid w:val="00B464FA"/>
    <w:rsid w:val="00B46CBB"/>
    <w:rsid w:val="00B52763"/>
    <w:rsid w:val="00B54907"/>
    <w:rsid w:val="00B653A2"/>
    <w:rsid w:val="00B672C0"/>
    <w:rsid w:val="00B71420"/>
    <w:rsid w:val="00B756C8"/>
    <w:rsid w:val="00B95E6F"/>
    <w:rsid w:val="00BA4B52"/>
    <w:rsid w:val="00BA6B1E"/>
    <w:rsid w:val="00BC2E06"/>
    <w:rsid w:val="00BC5A69"/>
    <w:rsid w:val="00BC6388"/>
    <w:rsid w:val="00BD2248"/>
    <w:rsid w:val="00BE5822"/>
    <w:rsid w:val="00BE7150"/>
    <w:rsid w:val="00BF5B3B"/>
    <w:rsid w:val="00BF63A1"/>
    <w:rsid w:val="00C00CDD"/>
    <w:rsid w:val="00C0229B"/>
    <w:rsid w:val="00C03D08"/>
    <w:rsid w:val="00C1607D"/>
    <w:rsid w:val="00C2084A"/>
    <w:rsid w:val="00C2595E"/>
    <w:rsid w:val="00C261E6"/>
    <w:rsid w:val="00C30F24"/>
    <w:rsid w:val="00C35C46"/>
    <w:rsid w:val="00C36349"/>
    <w:rsid w:val="00C41163"/>
    <w:rsid w:val="00C5145F"/>
    <w:rsid w:val="00C56277"/>
    <w:rsid w:val="00C5682A"/>
    <w:rsid w:val="00C711ED"/>
    <w:rsid w:val="00C77D73"/>
    <w:rsid w:val="00C8024B"/>
    <w:rsid w:val="00C834C9"/>
    <w:rsid w:val="00C90D6E"/>
    <w:rsid w:val="00C92B98"/>
    <w:rsid w:val="00CA4263"/>
    <w:rsid w:val="00CA621E"/>
    <w:rsid w:val="00CC64F1"/>
    <w:rsid w:val="00CC7679"/>
    <w:rsid w:val="00CE0F10"/>
    <w:rsid w:val="00CE1007"/>
    <w:rsid w:val="00CE65CA"/>
    <w:rsid w:val="00CF0B7F"/>
    <w:rsid w:val="00CF2522"/>
    <w:rsid w:val="00CF490F"/>
    <w:rsid w:val="00CF7EE8"/>
    <w:rsid w:val="00D0133E"/>
    <w:rsid w:val="00D0504C"/>
    <w:rsid w:val="00D06CE2"/>
    <w:rsid w:val="00D132B8"/>
    <w:rsid w:val="00D14177"/>
    <w:rsid w:val="00D14202"/>
    <w:rsid w:val="00D35739"/>
    <w:rsid w:val="00D41685"/>
    <w:rsid w:val="00D43CB3"/>
    <w:rsid w:val="00D560DC"/>
    <w:rsid w:val="00D67118"/>
    <w:rsid w:val="00D70791"/>
    <w:rsid w:val="00D8144D"/>
    <w:rsid w:val="00D83C15"/>
    <w:rsid w:val="00D85DD8"/>
    <w:rsid w:val="00D861CA"/>
    <w:rsid w:val="00D949D6"/>
    <w:rsid w:val="00DA48C2"/>
    <w:rsid w:val="00DA732A"/>
    <w:rsid w:val="00DB05F0"/>
    <w:rsid w:val="00DB2E68"/>
    <w:rsid w:val="00DC20FA"/>
    <w:rsid w:val="00DC732C"/>
    <w:rsid w:val="00DD229B"/>
    <w:rsid w:val="00DE233B"/>
    <w:rsid w:val="00E14CCB"/>
    <w:rsid w:val="00E22779"/>
    <w:rsid w:val="00E31755"/>
    <w:rsid w:val="00E3175A"/>
    <w:rsid w:val="00E350BA"/>
    <w:rsid w:val="00E43F52"/>
    <w:rsid w:val="00E47816"/>
    <w:rsid w:val="00E544CB"/>
    <w:rsid w:val="00E57FCB"/>
    <w:rsid w:val="00E71ACA"/>
    <w:rsid w:val="00E71E59"/>
    <w:rsid w:val="00E836F9"/>
    <w:rsid w:val="00E84C58"/>
    <w:rsid w:val="00E935C6"/>
    <w:rsid w:val="00E963C8"/>
    <w:rsid w:val="00EA01DF"/>
    <w:rsid w:val="00EA0D13"/>
    <w:rsid w:val="00EC55EE"/>
    <w:rsid w:val="00EC6F3A"/>
    <w:rsid w:val="00ED2B68"/>
    <w:rsid w:val="00EE0B76"/>
    <w:rsid w:val="00F13470"/>
    <w:rsid w:val="00F23996"/>
    <w:rsid w:val="00F2435C"/>
    <w:rsid w:val="00F27759"/>
    <w:rsid w:val="00F36C93"/>
    <w:rsid w:val="00F41A50"/>
    <w:rsid w:val="00F41DFD"/>
    <w:rsid w:val="00F47953"/>
    <w:rsid w:val="00F5668F"/>
    <w:rsid w:val="00F57CA6"/>
    <w:rsid w:val="00F63404"/>
    <w:rsid w:val="00F63C83"/>
    <w:rsid w:val="00F63D23"/>
    <w:rsid w:val="00F76B78"/>
    <w:rsid w:val="00F81D7D"/>
    <w:rsid w:val="00F921FC"/>
    <w:rsid w:val="00FA0B80"/>
    <w:rsid w:val="00FA228B"/>
    <w:rsid w:val="00FA3052"/>
    <w:rsid w:val="00FA3787"/>
    <w:rsid w:val="00FA408B"/>
    <w:rsid w:val="00FA545F"/>
    <w:rsid w:val="00FB33BD"/>
    <w:rsid w:val="00FC3658"/>
    <w:rsid w:val="00FD5136"/>
    <w:rsid w:val="00FE4C3F"/>
    <w:rsid w:val="00FE789D"/>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BD4"/>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1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customStyle="1" w:styleId="UnresolvedMention2">
    <w:name w:val="Unresolved Mention2"/>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211164"/>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211164"/>
  </w:style>
  <w:style w:type="paragraph" w:customStyle="1" w:styleId="Default">
    <w:name w:val="Default"/>
    <w:rsid w:val="002876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80516380">
      <w:bodyDiv w:val="1"/>
      <w:marLeft w:val="0"/>
      <w:marRight w:val="0"/>
      <w:marTop w:val="0"/>
      <w:marBottom w:val="0"/>
      <w:divBdr>
        <w:top w:val="none" w:sz="0" w:space="0" w:color="auto"/>
        <w:left w:val="none" w:sz="0" w:space="0" w:color="auto"/>
        <w:bottom w:val="none" w:sz="0" w:space="0" w:color="auto"/>
        <w:right w:val="none" w:sz="0" w:space="0" w:color="auto"/>
      </w:divBdr>
    </w:div>
    <w:div w:id="290404807">
      <w:bodyDiv w:val="1"/>
      <w:marLeft w:val="0"/>
      <w:marRight w:val="0"/>
      <w:marTop w:val="0"/>
      <w:marBottom w:val="0"/>
      <w:divBdr>
        <w:top w:val="none" w:sz="0" w:space="0" w:color="auto"/>
        <w:left w:val="none" w:sz="0" w:space="0" w:color="auto"/>
        <w:bottom w:val="none" w:sz="0" w:space="0" w:color="auto"/>
        <w:right w:val="none" w:sz="0" w:space="0" w:color="auto"/>
      </w:divBdr>
    </w:div>
    <w:div w:id="393309758">
      <w:bodyDiv w:val="1"/>
      <w:marLeft w:val="0"/>
      <w:marRight w:val="0"/>
      <w:marTop w:val="0"/>
      <w:marBottom w:val="0"/>
      <w:divBdr>
        <w:top w:val="none" w:sz="0" w:space="0" w:color="auto"/>
        <w:left w:val="none" w:sz="0" w:space="0" w:color="auto"/>
        <w:bottom w:val="none" w:sz="0" w:space="0" w:color="auto"/>
        <w:right w:val="none" w:sz="0" w:space="0" w:color="auto"/>
      </w:divBdr>
    </w:div>
    <w:div w:id="428623970">
      <w:bodyDiv w:val="1"/>
      <w:marLeft w:val="0"/>
      <w:marRight w:val="0"/>
      <w:marTop w:val="0"/>
      <w:marBottom w:val="0"/>
      <w:divBdr>
        <w:top w:val="none" w:sz="0" w:space="0" w:color="auto"/>
        <w:left w:val="none" w:sz="0" w:space="0" w:color="auto"/>
        <w:bottom w:val="none" w:sz="0" w:space="0" w:color="auto"/>
        <w:right w:val="none" w:sz="0" w:space="0" w:color="auto"/>
      </w:divBdr>
    </w:div>
    <w:div w:id="464589655">
      <w:bodyDiv w:val="1"/>
      <w:marLeft w:val="0"/>
      <w:marRight w:val="0"/>
      <w:marTop w:val="0"/>
      <w:marBottom w:val="0"/>
      <w:divBdr>
        <w:top w:val="none" w:sz="0" w:space="0" w:color="auto"/>
        <w:left w:val="none" w:sz="0" w:space="0" w:color="auto"/>
        <w:bottom w:val="none" w:sz="0" w:space="0" w:color="auto"/>
        <w:right w:val="none" w:sz="0" w:space="0" w:color="auto"/>
      </w:divBdr>
    </w:div>
    <w:div w:id="470556471">
      <w:bodyDiv w:val="1"/>
      <w:marLeft w:val="0"/>
      <w:marRight w:val="0"/>
      <w:marTop w:val="0"/>
      <w:marBottom w:val="0"/>
      <w:divBdr>
        <w:top w:val="none" w:sz="0" w:space="0" w:color="auto"/>
        <w:left w:val="none" w:sz="0" w:space="0" w:color="auto"/>
        <w:bottom w:val="none" w:sz="0" w:space="0" w:color="auto"/>
        <w:right w:val="none" w:sz="0" w:space="0" w:color="auto"/>
      </w:divBdr>
    </w:div>
    <w:div w:id="473447113">
      <w:bodyDiv w:val="1"/>
      <w:marLeft w:val="0"/>
      <w:marRight w:val="0"/>
      <w:marTop w:val="0"/>
      <w:marBottom w:val="0"/>
      <w:divBdr>
        <w:top w:val="none" w:sz="0" w:space="0" w:color="auto"/>
        <w:left w:val="none" w:sz="0" w:space="0" w:color="auto"/>
        <w:bottom w:val="none" w:sz="0" w:space="0" w:color="auto"/>
        <w:right w:val="none" w:sz="0" w:space="0" w:color="auto"/>
      </w:divBdr>
    </w:div>
    <w:div w:id="730423868">
      <w:bodyDiv w:val="1"/>
      <w:marLeft w:val="0"/>
      <w:marRight w:val="0"/>
      <w:marTop w:val="0"/>
      <w:marBottom w:val="0"/>
      <w:divBdr>
        <w:top w:val="none" w:sz="0" w:space="0" w:color="auto"/>
        <w:left w:val="none" w:sz="0" w:space="0" w:color="auto"/>
        <w:bottom w:val="none" w:sz="0" w:space="0" w:color="auto"/>
        <w:right w:val="none" w:sz="0" w:space="0" w:color="auto"/>
      </w:divBdr>
    </w:div>
    <w:div w:id="746924052">
      <w:bodyDiv w:val="1"/>
      <w:marLeft w:val="0"/>
      <w:marRight w:val="0"/>
      <w:marTop w:val="0"/>
      <w:marBottom w:val="0"/>
      <w:divBdr>
        <w:top w:val="none" w:sz="0" w:space="0" w:color="auto"/>
        <w:left w:val="none" w:sz="0" w:space="0" w:color="auto"/>
        <w:bottom w:val="none" w:sz="0" w:space="0" w:color="auto"/>
        <w:right w:val="none" w:sz="0" w:space="0" w:color="auto"/>
      </w:divBdr>
    </w:div>
    <w:div w:id="940989237">
      <w:bodyDiv w:val="1"/>
      <w:marLeft w:val="0"/>
      <w:marRight w:val="0"/>
      <w:marTop w:val="0"/>
      <w:marBottom w:val="0"/>
      <w:divBdr>
        <w:top w:val="none" w:sz="0" w:space="0" w:color="auto"/>
        <w:left w:val="none" w:sz="0" w:space="0" w:color="auto"/>
        <w:bottom w:val="none" w:sz="0" w:space="0" w:color="auto"/>
        <w:right w:val="none" w:sz="0" w:space="0" w:color="auto"/>
      </w:divBdr>
    </w:div>
    <w:div w:id="1027758872">
      <w:bodyDiv w:val="1"/>
      <w:marLeft w:val="0"/>
      <w:marRight w:val="0"/>
      <w:marTop w:val="0"/>
      <w:marBottom w:val="0"/>
      <w:divBdr>
        <w:top w:val="none" w:sz="0" w:space="0" w:color="auto"/>
        <w:left w:val="none" w:sz="0" w:space="0" w:color="auto"/>
        <w:bottom w:val="none" w:sz="0" w:space="0" w:color="auto"/>
        <w:right w:val="none" w:sz="0" w:space="0" w:color="auto"/>
      </w:divBdr>
    </w:div>
    <w:div w:id="1052851181">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42707150">
      <w:bodyDiv w:val="1"/>
      <w:marLeft w:val="0"/>
      <w:marRight w:val="0"/>
      <w:marTop w:val="0"/>
      <w:marBottom w:val="0"/>
      <w:divBdr>
        <w:top w:val="none" w:sz="0" w:space="0" w:color="auto"/>
        <w:left w:val="none" w:sz="0" w:space="0" w:color="auto"/>
        <w:bottom w:val="none" w:sz="0" w:space="0" w:color="auto"/>
        <w:right w:val="none" w:sz="0" w:space="0" w:color="auto"/>
      </w:divBdr>
    </w:div>
    <w:div w:id="1353461702">
      <w:bodyDiv w:val="1"/>
      <w:marLeft w:val="0"/>
      <w:marRight w:val="0"/>
      <w:marTop w:val="0"/>
      <w:marBottom w:val="0"/>
      <w:divBdr>
        <w:top w:val="none" w:sz="0" w:space="0" w:color="auto"/>
        <w:left w:val="none" w:sz="0" w:space="0" w:color="auto"/>
        <w:bottom w:val="none" w:sz="0" w:space="0" w:color="auto"/>
        <w:right w:val="none" w:sz="0" w:space="0" w:color="auto"/>
      </w:divBdr>
      <w:divsChild>
        <w:div w:id="5811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79271">
          <w:blockQuote w:val="1"/>
          <w:marLeft w:val="720"/>
          <w:marRight w:val="720"/>
          <w:marTop w:val="100"/>
          <w:marBottom w:val="100"/>
          <w:divBdr>
            <w:top w:val="none" w:sz="0" w:space="0" w:color="auto"/>
            <w:left w:val="none" w:sz="0" w:space="0" w:color="auto"/>
            <w:bottom w:val="none" w:sz="0" w:space="0" w:color="auto"/>
            <w:right w:val="none" w:sz="0" w:space="0" w:color="auto"/>
          </w:divBdr>
        </w:div>
        <w:div w:id="38680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80015590">
      <w:bodyDiv w:val="1"/>
      <w:marLeft w:val="0"/>
      <w:marRight w:val="0"/>
      <w:marTop w:val="0"/>
      <w:marBottom w:val="0"/>
      <w:divBdr>
        <w:top w:val="none" w:sz="0" w:space="0" w:color="auto"/>
        <w:left w:val="none" w:sz="0" w:space="0" w:color="auto"/>
        <w:bottom w:val="none" w:sz="0" w:space="0" w:color="auto"/>
        <w:right w:val="none" w:sz="0" w:space="0" w:color="auto"/>
      </w:divBdr>
    </w:div>
    <w:div w:id="1398089290">
      <w:bodyDiv w:val="1"/>
      <w:marLeft w:val="0"/>
      <w:marRight w:val="0"/>
      <w:marTop w:val="0"/>
      <w:marBottom w:val="0"/>
      <w:divBdr>
        <w:top w:val="none" w:sz="0" w:space="0" w:color="auto"/>
        <w:left w:val="none" w:sz="0" w:space="0" w:color="auto"/>
        <w:bottom w:val="none" w:sz="0" w:space="0" w:color="auto"/>
        <w:right w:val="none" w:sz="0" w:space="0" w:color="auto"/>
      </w:divBdr>
    </w:div>
    <w:div w:id="1570338920">
      <w:bodyDiv w:val="1"/>
      <w:marLeft w:val="0"/>
      <w:marRight w:val="0"/>
      <w:marTop w:val="0"/>
      <w:marBottom w:val="0"/>
      <w:divBdr>
        <w:top w:val="none" w:sz="0" w:space="0" w:color="auto"/>
        <w:left w:val="none" w:sz="0" w:space="0" w:color="auto"/>
        <w:bottom w:val="none" w:sz="0" w:space="0" w:color="auto"/>
        <w:right w:val="none" w:sz="0" w:space="0" w:color="auto"/>
      </w:divBdr>
      <w:divsChild>
        <w:div w:id="2098018527">
          <w:marLeft w:val="360"/>
          <w:marRight w:val="0"/>
          <w:marTop w:val="200"/>
          <w:marBottom w:val="0"/>
          <w:divBdr>
            <w:top w:val="none" w:sz="0" w:space="0" w:color="auto"/>
            <w:left w:val="none" w:sz="0" w:space="0" w:color="auto"/>
            <w:bottom w:val="none" w:sz="0" w:space="0" w:color="auto"/>
            <w:right w:val="none" w:sz="0" w:space="0" w:color="auto"/>
          </w:divBdr>
        </w:div>
        <w:div w:id="1499418432">
          <w:marLeft w:val="1080"/>
          <w:marRight w:val="0"/>
          <w:marTop w:val="100"/>
          <w:marBottom w:val="0"/>
          <w:divBdr>
            <w:top w:val="none" w:sz="0" w:space="0" w:color="auto"/>
            <w:left w:val="none" w:sz="0" w:space="0" w:color="auto"/>
            <w:bottom w:val="none" w:sz="0" w:space="0" w:color="auto"/>
            <w:right w:val="none" w:sz="0" w:space="0" w:color="auto"/>
          </w:divBdr>
        </w:div>
        <w:div w:id="1368332566">
          <w:marLeft w:val="1080"/>
          <w:marRight w:val="0"/>
          <w:marTop w:val="100"/>
          <w:marBottom w:val="0"/>
          <w:divBdr>
            <w:top w:val="none" w:sz="0" w:space="0" w:color="auto"/>
            <w:left w:val="none" w:sz="0" w:space="0" w:color="auto"/>
            <w:bottom w:val="none" w:sz="0" w:space="0" w:color="auto"/>
            <w:right w:val="none" w:sz="0" w:space="0" w:color="auto"/>
          </w:divBdr>
        </w:div>
        <w:div w:id="214437199">
          <w:marLeft w:val="360"/>
          <w:marRight w:val="0"/>
          <w:marTop w:val="200"/>
          <w:marBottom w:val="0"/>
          <w:divBdr>
            <w:top w:val="none" w:sz="0" w:space="0" w:color="auto"/>
            <w:left w:val="none" w:sz="0" w:space="0" w:color="auto"/>
            <w:bottom w:val="none" w:sz="0" w:space="0" w:color="auto"/>
            <w:right w:val="none" w:sz="0" w:space="0" w:color="auto"/>
          </w:divBdr>
        </w:div>
        <w:div w:id="1172990603">
          <w:marLeft w:val="360"/>
          <w:marRight w:val="0"/>
          <w:marTop w:val="200"/>
          <w:marBottom w:val="0"/>
          <w:divBdr>
            <w:top w:val="none" w:sz="0" w:space="0" w:color="auto"/>
            <w:left w:val="none" w:sz="0" w:space="0" w:color="auto"/>
            <w:bottom w:val="none" w:sz="0" w:space="0" w:color="auto"/>
            <w:right w:val="none" w:sz="0" w:space="0" w:color="auto"/>
          </w:divBdr>
        </w:div>
        <w:div w:id="156187524">
          <w:marLeft w:val="360"/>
          <w:marRight w:val="0"/>
          <w:marTop w:val="200"/>
          <w:marBottom w:val="0"/>
          <w:divBdr>
            <w:top w:val="none" w:sz="0" w:space="0" w:color="auto"/>
            <w:left w:val="none" w:sz="0" w:space="0" w:color="auto"/>
            <w:bottom w:val="none" w:sz="0" w:space="0" w:color="auto"/>
            <w:right w:val="none" w:sz="0" w:space="0" w:color="auto"/>
          </w:divBdr>
        </w:div>
        <w:div w:id="908004448">
          <w:marLeft w:val="360"/>
          <w:marRight w:val="0"/>
          <w:marTop w:val="200"/>
          <w:marBottom w:val="0"/>
          <w:divBdr>
            <w:top w:val="none" w:sz="0" w:space="0" w:color="auto"/>
            <w:left w:val="none" w:sz="0" w:space="0" w:color="auto"/>
            <w:bottom w:val="none" w:sz="0" w:space="0" w:color="auto"/>
            <w:right w:val="none" w:sz="0" w:space="0" w:color="auto"/>
          </w:divBdr>
        </w:div>
      </w:divsChild>
    </w:div>
    <w:div w:id="1588541939">
      <w:bodyDiv w:val="1"/>
      <w:marLeft w:val="0"/>
      <w:marRight w:val="0"/>
      <w:marTop w:val="0"/>
      <w:marBottom w:val="0"/>
      <w:divBdr>
        <w:top w:val="none" w:sz="0" w:space="0" w:color="auto"/>
        <w:left w:val="none" w:sz="0" w:space="0" w:color="auto"/>
        <w:bottom w:val="none" w:sz="0" w:space="0" w:color="auto"/>
        <w:right w:val="none" w:sz="0" w:space="0" w:color="auto"/>
      </w:divBdr>
    </w:div>
    <w:div w:id="1614946706">
      <w:bodyDiv w:val="1"/>
      <w:marLeft w:val="0"/>
      <w:marRight w:val="0"/>
      <w:marTop w:val="0"/>
      <w:marBottom w:val="0"/>
      <w:divBdr>
        <w:top w:val="none" w:sz="0" w:space="0" w:color="auto"/>
        <w:left w:val="none" w:sz="0" w:space="0" w:color="auto"/>
        <w:bottom w:val="none" w:sz="0" w:space="0" w:color="auto"/>
        <w:right w:val="none" w:sz="0" w:space="0" w:color="auto"/>
      </w:divBdr>
    </w:div>
    <w:div w:id="1651597767">
      <w:bodyDiv w:val="1"/>
      <w:marLeft w:val="0"/>
      <w:marRight w:val="0"/>
      <w:marTop w:val="0"/>
      <w:marBottom w:val="0"/>
      <w:divBdr>
        <w:top w:val="none" w:sz="0" w:space="0" w:color="auto"/>
        <w:left w:val="none" w:sz="0" w:space="0" w:color="auto"/>
        <w:bottom w:val="none" w:sz="0" w:space="0" w:color="auto"/>
        <w:right w:val="none" w:sz="0" w:space="0" w:color="auto"/>
      </w:divBdr>
    </w:div>
    <w:div w:id="1769227927">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24279488">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38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pharms.com/eve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Angela Crawford</cp:lastModifiedBy>
  <cp:revision>2</cp:revision>
  <dcterms:created xsi:type="dcterms:W3CDTF">2022-06-20T14:39:00Z</dcterms:created>
  <dcterms:modified xsi:type="dcterms:W3CDTF">2022-06-20T14:39:00Z</dcterms:modified>
</cp:coreProperties>
</file>