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71B4059D" w:rsidR="00CA7AC0" w:rsidRDefault="00801AD1" w:rsidP="00CA7AC0">
      <w:pPr>
        <w:spacing w:after="0"/>
        <w:rPr>
          <w:rFonts w:ascii="Arial" w:hAnsi="Arial" w:cs="Arial"/>
          <w:b/>
          <w:bCs/>
          <w:sz w:val="24"/>
          <w:szCs w:val="24"/>
        </w:rPr>
      </w:pPr>
      <w:r>
        <w:rPr>
          <w:rFonts w:ascii="Arial" w:hAnsi="Arial" w:cs="Arial"/>
          <w:b/>
          <w:bCs/>
          <w:sz w:val="24"/>
          <w:szCs w:val="24"/>
        </w:rPr>
        <w:t>Wednesday</w:t>
      </w:r>
      <w:r w:rsidR="00D94222">
        <w:rPr>
          <w:rFonts w:ascii="Arial" w:hAnsi="Arial" w:cs="Arial"/>
          <w:b/>
          <w:bCs/>
          <w:sz w:val="24"/>
          <w:szCs w:val="24"/>
        </w:rPr>
        <w:t xml:space="preserve"> </w:t>
      </w:r>
      <w:r w:rsidR="00416554">
        <w:rPr>
          <w:rFonts w:ascii="Arial" w:hAnsi="Arial" w:cs="Arial"/>
          <w:b/>
          <w:bCs/>
          <w:sz w:val="24"/>
          <w:szCs w:val="24"/>
        </w:rPr>
        <w:t>16 July</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1C61F976" w14:textId="77777777" w:rsidR="004708D1" w:rsidRPr="00757C30" w:rsidRDefault="004708D1" w:rsidP="00CA7AC0">
      <w:pPr>
        <w:spacing w:after="0"/>
        <w:rPr>
          <w:rFonts w:ascii="Arial" w:hAnsi="Arial" w:cs="Arial"/>
          <w:b/>
          <w:bCs/>
          <w:sz w:val="24"/>
          <w:szCs w:val="24"/>
        </w:rPr>
      </w:pPr>
    </w:p>
    <w:p w14:paraId="28E769FB" w14:textId="0123F642" w:rsidR="00801AD1" w:rsidRDefault="65D0B5B9" w:rsidP="00801AD1">
      <w:pPr>
        <w:rPr>
          <w:rFonts w:ascii="Arial" w:hAnsi="Arial" w:cs="Arial"/>
          <w:b/>
          <w:bCs/>
          <w:sz w:val="24"/>
          <w:szCs w:val="24"/>
        </w:rPr>
      </w:pPr>
      <w:r w:rsidRPr="65D0B5B9">
        <w:rPr>
          <w:rFonts w:ascii="Arial" w:hAnsi="Arial" w:cs="Arial"/>
          <w:b/>
          <w:bCs/>
          <w:sz w:val="24"/>
          <w:szCs w:val="24"/>
        </w:rPr>
        <w:t xml:space="preserve">Via Microsoft Teams: </w:t>
      </w:r>
    </w:p>
    <w:p w14:paraId="3899EE0E" w14:textId="39EAA396" w:rsidR="0019682C" w:rsidRDefault="0019682C" w:rsidP="0019682C">
      <w:pPr>
        <w:spacing w:after="0"/>
        <w:rPr>
          <w:rFonts w:ascii="Arial" w:eastAsia="Segoe UI" w:hAnsi="Arial" w:cs="Arial"/>
          <w:color w:val="242424"/>
        </w:rPr>
      </w:pPr>
      <w:r w:rsidRPr="00C00604">
        <w:rPr>
          <w:rFonts w:ascii="Arial" w:eastAsia="Segoe UI" w:hAnsi="Arial" w:cs="Arial"/>
          <w:b/>
          <w:bCs/>
          <w:color w:val="242424"/>
        </w:rPr>
        <w:t>Present:</w:t>
      </w:r>
      <w:r w:rsidRPr="00C00604">
        <w:rPr>
          <w:rFonts w:ascii="Arial" w:eastAsia="Segoe UI" w:hAnsi="Arial" w:cs="Arial"/>
          <w:color w:val="242424"/>
        </w:rPr>
        <w:t xml:space="preserve"> Alistair Gray, Amna Khan-Patel, Angela Burgin, Catherine O'Brien, Darren Powell (Chair), Dipak Duggal, Emma Hindley, Liam Bastian, Rachael Clarke, Sean Macbride-Stewart, </w:t>
      </w:r>
      <w:r w:rsidR="00C00604">
        <w:rPr>
          <w:rFonts w:ascii="Arial" w:eastAsia="Segoe UI" w:hAnsi="Arial" w:cs="Arial"/>
          <w:color w:val="242424"/>
        </w:rPr>
        <w:t xml:space="preserve">Sibby Buckle, </w:t>
      </w:r>
      <w:r w:rsidRPr="00C00604">
        <w:rPr>
          <w:rFonts w:ascii="Arial" w:eastAsia="Segoe UI" w:hAnsi="Arial" w:cs="Arial"/>
          <w:color w:val="242424"/>
        </w:rPr>
        <w:t>Stephen Goundrey-Smith</w:t>
      </w:r>
    </w:p>
    <w:p w14:paraId="0282B563" w14:textId="77777777" w:rsidR="00480AA8" w:rsidRDefault="00480AA8" w:rsidP="0019682C">
      <w:pPr>
        <w:spacing w:after="0"/>
        <w:rPr>
          <w:rFonts w:ascii="Arial" w:eastAsia="Segoe UI" w:hAnsi="Arial" w:cs="Arial"/>
          <w:color w:val="242424"/>
        </w:rPr>
      </w:pPr>
    </w:p>
    <w:p w14:paraId="0E289D8E" w14:textId="11A279F5" w:rsidR="00480AA8" w:rsidRPr="00C00604" w:rsidRDefault="00480AA8" w:rsidP="0019682C">
      <w:pPr>
        <w:spacing w:after="0"/>
        <w:rPr>
          <w:rFonts w:ascii="Arial" w:eastAsia="Segoe UI" w:hAnsi="Arial" w:cs="Arial"/>
          <w:color w:val="242424"/>
        </w:rPr>
      </w:pPr>
      <w:r w:rsidRPr="00D74AE5">
        <w:rPr>
          <w:rFonts w:ascii="Arial" w:eastAsia="Segoe UI" w:hAnsi="Arial" w:cs="Arial"/>
          <w:b/>
          <w:bCs/>
          <w:color w:val="242424"/>
        </w:rPr>
        <w:t>External attendees</w:t>
      </w:r>
      <w:r>
        <w:rPr>
          <w:rFonts w:ascii="Arial" w:eastAsia="Segoe UI" w:hAnsi="Arial" w:cs="Arial"/>
          <w:color w:val="242424"/>
        </w:rPr>
        <w:t>: Rahul Singal (NHSE), Paul Wright (NHSE)</w:t>
      </w:r>
    </w:p>
    <w:p w14:paraId="17C3070F" w14:textId="77777777" w:rsidR="0019682C" w:rsidRPr="00C00604" w:rsidRDefault="0019682C" w:rsidP="0019682C">
      <w:pPr>
        <w:spacing w:after="0"/>
        <w:rPr>
          <w:rFonts w:ascii="Arial" w:eastAsia="Segoe UI" w:hAnsi="Arial" w:cs="Arial"/>
          <w:color w:val="242424"/>
        </w:rPr>
      </w:pPr>
    </w:p>
    <w:p w14:paraId="044E6389" w14:textId="28C7366B" w:rsidR="0019682C" w:rsidRPr="00C00604" w:rsidRDefault="0019682C" w:rsidP="0019682C">
      <w:pPr>
        <w:spacing w:after="0"/>
        <w:rPr>
          <w:rFonts w:ascii="Arial" w:eastAsia="Segoe UI" w:hAnsi="Arial" w:cs="Arial"/>
          <w:color w:val="242424"/>
        </w:rPr>
      </w:pPr>
      <w:r w:rsidRPr="00C00604">
        <w:rPr>
          <w:rFonts w:ascii="Arial" w:eastAsia="Segoe UI" w:hAnsi="Arial" w:cs="Arial"/>
          <w:b/>
          <w:bCs/>
          <w:color w:val="242424"/>
        </w:rPr>
        <w:t>RPS Attendees:</w:t>
      </w:r>
      <w:r w:rsidRPr="00C00604">
        <w:rPr>
          <w:rFonts w:ascii="Arial" w:eastAsia="Segoe UI" w:hAnsi="Arial" w:cs="Arial"/>
          <w:color w:val="242424"/>
        </w:rPr>
        <w:t xml:space="preserve"> Heidi Wright</w:t>
      </w:r>
      <w:r w:rsidR="00480AA8">
        <w:rPr>
          <w:rFonts w:ascii="Arial" w:eastAsia="Segoe UI" w:hAnsi="Arial" w:cs="Arial"/>
          <w:color w:val="242424"/>
        </w:rPr>
        <w:t>, John Lunny</w:t>
      </w:r>
    </w:p>
    <w:p w14:paraId="7959B7BA" w14:textId="77777777" w:rsidR="0019682C" w:rsidRPr="00C00604" w:rsidRDefault="0019682C" w:rsidP="0019682C">
      <w:pPr>
        <w:spacing w:after="0"/>
        <w:rPr>
          <w:rFonts w:ascii="Arial" w:eastAsia="Segoe UI" w:hAnsi="Arial" w:cs="Arial"/>
          <w:color w:val="242424"/>
        </w:rPr>
      </w:pPr>
    </w:p>
    <w:p w14:paraId="4E4D2715" w14:textId="51A5CAAC" w:rsidR="0019682C" w:rsidRPr="00C00604" w:rsidRDefault="0019682C" w:rsidP="0019682C">
      <w:pPr>
        <w:spacing w:after="0"/>
        <w:rPr>
          <w:rFonts w:ascii="Arial" w:eastAsia="Segoe UI" w:hAnsi="Arial" w:cs="Arial"/>
          <w:b/>
          <w:bCs/>
          <w:color w:val="242424"/>
        </w:rPr>
      </w:pPr>
      <w:r w:rsidRPr="00C00604">
        <w:rPr>
          <w:rFonts w:ascii="Arial" w:eastAsia="Segoe UI" w:hAnsi="Arial" w:cs="Arial"/>
          <w:b/>
          <w:bCs/>
          <w:color w:val="242424"/>
        </w:rPr>
        <w:t>RPS member observers</w:t>
      </w:r>
      <w:r w:rsidRPr="00C00604">
        <w:rPr>
          <w:rFonts w:ascii="Arial" w:eastAsia="Segoe UI" w:hAnsi="Arial" w:cs="Arial"/>
          <w:color w:val="242424"/>
        </w:rPr>
        <w:t xml:space="preserve">: </w:t>
      </w:r>
      <w:r w:rsidR="003243CC" w:rsidRPr="00C00604">
        <w:rPr>
          <w:rFonts w:ascii="Arial" w:eastAsia="Segoe UI" w:hAnsi="Arial" w:cs="Arial"/>
          <w:color w:val="242424"/>
        </w:rPr>
        <w:t>Kyle Cromer, Su</w:t>
      </w:r>
      <w:r w:rsidR="00480AA8">
        <w:rPr>
          <w:rFonts w:ascii="Arial" w:eastAsia="Segoe UI" w:hAnsi="Arial" w:cs="Arial"/>
          <w:color w:val="242424"/>
        </w:rPr>
        <w:t>san Braithwaite</w:t>
      </w:r>
      <w:r w:rsidR="003243CC" w:rsidRPr="00C00604">
        <w:rPr>
          <w:rFonts w:ascii="Arial" w:eastAsia="Segoe UI" w:hAnsi="Arial" w:cs="Arial"/>
          <w:color w:val="242424"/>
        </w:rPr>
        <w:t>, James Goddard</w:t>
      </w:r>
    </w:p>
    <w:p w14:paraId="08D5C4BE" w14:textId="77777777" w:rsidR="0019682C" w:rsidRPr="00C00604" w:rsidRDefault="0019682C" w:rsidP="0019682C">
      <w:pPr>
        <w:spacing w:after="0"/>
        <w:rPr>
          <w:rFonts w:ascii="Arial" w:eastAsia="Segoe UI" w:hAnsi="Arial" w:cs="Arial"/>
          <w:color w:val="242424"/>
        </w:rPr>
      </w:pPr>
    </w:p>
    <w:p w14:paraId="1D70162A" w14:textId="62AF6B9A" w:rsidR="00D94222" w:rsidRDefault="0019682C" w:rsidP="0019682C">
      <w:pPr>
        <w:spacing w:after="0"/>
        <w:rPr>
          <w:rFonts w:ascii="Arial" w:eastAsia="Segoe UI" w:hAnsi="Arial" w:cs="Arial"/>
          <w:color w:val="242424"/>
        </w:rPr>
      </w:pPr>
      <w:proofErr w:type="gramStart"/>
      <w:r w:rsidRPr="00C00604">
        <w:rPr>
          <w:rFonts w:ascii="Arial" w:eastAsia="Segoe UI" w:hAnsi="Arial" w:cs="Arial"/>
          <w:b/>
          <w:bCs/>
          <w:color w:val="242424"/>
        </w:rPr>
        <w:t>Apologies:</w:t>
      </w:r>
      <w:r w:rsidR="00C00604">
        <w:rPr>
          <w:rFonts w:ascii="Arial" w:eastAsia="Segoe UI" w:hAnsi="Arial" w:cs="Arial"/>
          <w:color w:val="242424"/>
        </w:rPr>
        <w:t>,</w:t>
      </w:r>
      <w:proofErr w:type="gramEnd"/>
      <w:r w:rsidR="00C00604">
        <w:rPr>
          <w:rFonts w:ascii="Arial" w:eastAsia="Segoe UI" w:hAnsi="Arial" w:cs="Arial"/>
          <w:color w:val="242424"/>
        </w:rPr>
        <w:t xml:space="preserve"> </w:t>
      </w:r>
      <w:r w:rsidRPr="00C00604">
        <w:rPr>
          <w:rFonts w:ascii="Arial" w:eastAsia="Segoe UI" w:hAnsi="Arial" w:cs="Arial"/>
          <w:color w:val="242424"/>
        </w:rPr>
        <w:t>Esther Gathgo, Harriet Launders, Penny Daynes</w:t>
      </w:r>
    </w:p>
    <w:p w14:paraId="7E4453F9" w14:textId="77777777" w:rsidR="00C00604" w:rsidRDefault="00C00604" w:rsidP="0019682C">
      <w:pPr>
        <w:spacing w:after="0"/>
        <w:rPr>
          <w:rFonts w:ascii="Arial" w:eastAsia="Segoe UI" w:hAnsi="Arial" w:cs="Arial"/>
          <w:color w:val="242424"/>
        </w:rPr>
      </w:pPr>
    </w:p>
    <w:p w14:paraId="77309504" w14:textId="0F174EC4" w:rsidR="00C00604" w:rsidRPr="00C00604" w:rsidRDefault="00C00604" w:rsidP="0019682C">
      <w:pPr>
        <w:spacing w:after="0"/>
        <w:rPr>
          <w:rFonts w:ascii="Arial" w:eastAsia="Segoe UI" w:hAnsi="Arial" w:cs="Arial"/>
          <w:color w:val="242424"/>
        </w:rPr>
      </w:pPr>
      <w:r w:rsidRPr="00C00604">
        <w:rPr>
          <w:rFonts w:ascii="Arial" w:eastAsia="Segoe UI" w:hAnsi="Arial" w:cs="Arial"/>
          <w:b/>
          <w:bCs/>
          <w:color w:val="242424"/>
        </w:rPr>
        <w:t>Non-attendees:</w:t>
      </w:r>
      <w:r>
        <w:rPr>
          <w:rFonts w:ascii="Arial" w:eastAsia="Segoe UI" w:hAnsi="Arial" w:cs="Arial"/>
          <w:color w:val="242424"/>
        </w:rPr>
        <w:t xml:space="preserve"> </w:t>
      </w:r>
      <w:r w:rsidRPr="00C00604">
        <w:rPr>
          <w:rFonts w:ascii="Arial" w:eastAsia="Segoe UI" w:hAnsi="Arial" w:cs="Arial"/>
          <w:color w:val="242424"/>
        </w:rPr>
        <w:t>Anna Bunch</w:t>
      </w:r>
      <w:r>
        <w:rPr>
          <w:rFonts w:ascii="Arial" w:eastAsia="Segoe UI" w:hAnsi="Arial" w:cs="Arial"/>
          <w:color w:val="242424"/>
        </w:rPr>
        <w:t xml:space="preserve">, </w:t>
      </w:r>
      <w:r w:rsidRPr="00C00604">
        <w:rPr>
          <w:rFonts w:ascii="Arial" w:eastAsia="Segoe UI" w:hAnsi="Arial" w:cs="Arial"/>
          <w:color w:val="242424"/>
        </w:rPr>
        <w:t>Yasmin Karsan</w:t>
      </w:r>
    </w:p>
    <w:p w14:paraId="1F72C09F" w14:textId="77777777" w:rsidR="0019682C" w:rsidRDefault="0019682C" w:rsidP="0019682C">
      <w:pPr>
        <w:spacing w:after="0"/>
        <w:rPr>
          <w:rFonts w:ascii="Segoe UI" w:eastAsia="Segoe UI" w:hAnsi="Segoe UI" w:cs="Segoe UI"/>
          <w:color w:val="242424"/>
          <w:sz w:val="24"/>
          <w:szCs w:val="24"/>
        </w:rPr>
      </w:pPr>
    </w:p>
    <w:p w14:paraId="25062244" w14:textId="47872E7E" w:rsidR="00CA7AC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266F2A3" w14:textId="77777777" w:rsidR="00A3640C" w:rsidRPr="00A3640C" w:rsidRDefault="00A3640C" w:rsidP="00A3640C"/>
    <w:tbl>
      <w:tblPr>
        <w:tblStyle w:val="TableGrid"/>
        <w:tblW w:w="9016" w:type="dxa"/>
        <w:tblLook w:val="04A0" w:firstRow="1" w:lastRow="0" w:firstColumn="1" w:lastColumn="0" w:noHBand="0" w:noVBand="1"/>
      </w:tblPr>
      <w:tblGrid>
        <w:gridCol w:w="1530"/>
        <w:gridCol w:w="25"/>
        <w:gridCol w:w="4561"/>
        <w:gridCol w:w="2900"/>
      </w:tblGrid>
      <w:tr w:rsidR="00A3640C" w:rsidRPr="00757C30" w14:paraId="205F7B96" w14:textId="77777777" w:rsidTr="003626B8">
        <w:trPr>
          <w:trHeight w:val="265"/>
        </w:trPr>
        <w:tc>
          <w:tcPr>
            <w:tcW w:w="1530" w:type="dxa"/>
            <w:shd w:val="clear" w:color="auto" w:fill="DEEAF6" w:themeFill="accent5" w:themeFillTint="33"/>
          </w:tcPr>
          <w:p w14:paraId="33F402BE" w14:textId="77777777" w:rsidR="00A3640C" w:rsidRPr="00757C30" w:rsidRDefault="00A3640C" w:rsidP="003626B8">
            <w:pPr>
              <w:rPr>
                <w:rFonts w:ascii="Arial" w:hAnsi="Arial" w:cs="Arial"/>
                <w:b/>
                <w:bCs/>
              </w:rPr>
            </w:pPr>
            <w:r w:rsidRPr="01061C84">
              <w:rPr>
                <w:rFonts w:ascii="Arial" w:hAnsi="Arial" w:cs="Arial"/>
                <w:b/>
                <w:bCs/>
              </w:rPr>
              <w:t>1.1</w:t>
            </w:r>
          </w:p>
        </w:tc>
        <w:tc>
          <w:tcPr>
            <w:tcW w:w="4586" w:type="dxa"/>
            <w:gridSpan w:val="2"/>
            <w:shd w:val="clear" w:color="auto" w:fill="DEEAF6" w:themeFill="accent5" w:themeFillTint="33"/>
          </w:tcPr>
          <w:p w14:paraId="331A14F5" w14:textId="5BB7FCCD" w:rsidR="00A3640C" w:rsidRPr="00757C30" w:rsidRDefault="00A3640C" w:rsidP="003626B8">
            <w:pPr>
              <w:rPr>
                <w:rFonts w:ascii="Arial" w:hAnsi="Arial" w:cs="Arial"/>
                <w:b/>
                <w:bCs/>
              </w:rPr>
            </w:pPr>
            <w:r w:rsidRPr="00A3640C">
              <w:rPr>
                <w:rFonts w:ascii="Arial" w:hAnsi="Arial" w:cs="Arial"/>
                <w:b/>
                <w:bCs/>
                <w:color w:val="000000" w:themeColor="text1"/>
              </w:rPr>
              <w:t>Welcome, introductions, apologies and declarations of interest</w:t>
            </w:r>
          </w:p>
        </w:tc>
        <w:tc>
          <w:tcPr>
            <w:tcW w:w="2900" w:type="dxa"/>
            <w:shd w:val="clear" w:color="auto" w:fill="DEEAF6" w:themeFill="accent5" w:themeFillTint="33"/>
          </w:tcPr>
          <w:p w14:paraId="0AA2BDFE" w14:textId="1C84FFCA" w:rsidR="00A3640C" w:rsidRPr="00757C30" w:rsidRDefault="00A3640C" w:rsidP="003626B8">
            <w:pPr>
              <w:rPr>
                <w:rFonts w:ascii="Arial" w:hAnsi="Arial" w:cs="Arial"/>
                <w:b/>
                <w:bCs/>
              </w:rPr>
            </w:pPr>
            <w:r w:rsidRPr="01061C84">
              <w:rPr>
                <w:rFonts w:ascii="Arial" w:hAnsi="Arial" w:cs="Arial"/>
                <w:b/>
                <w:bCs/>
              </w:rPr>
              <w:t>12:</w:t>
            </w:r>
            <w:r>
              <w:rPr>
                <w:rFonts w:ascii="Arial" w:hAnsi="Arial" w:cs="Arial"/>
                <w:b/>
                <w:bCs/>
              </w:rPr>
              <w:t>00 – 12:</w:t>
            </w:r>
            <w:r w:rsidR="00D94222">
              <w:rPr>
                <w:rFonts w:ascii="Arial" w:hAnsi="Arial" w:cs="Arial"/>
                <w:b/>
                <w:bCs/>
              </w:rPr>
              <w:t>10</w:t>
            </w:r>
          </w:p>
        </w:tc>
      </w:tr>
      <w:tr w:rsidR="00A3640C" w:rsidRPr="00270E22" w14:paraId="768F7EDF" w14:textId="77777777" w:rsidTr="00D94222">
        <w:trPr>
          <w:trHeight w:val="535"/>
        </w:trPr>
        <w:tc>
          <w:tcPr>
            <w:tcW w:w="1555" w:type="dxa"/>
            <w:gridSpan w:val="2"/>
          </w:tcPr>
          <w:p w14:paraId="24D73DC5" w14:textId="77777777" w:rsidR="00A3640C" w:rsidRPr="00270E22" w:rsidRDefault="00A3640C" w:rsidP="003626B8">
            <w:pPr>
              <w:spacing w:before="60" w:after="60"/>
              <w:rPr>
                <w:rFonts w:ascii="Arial" w:hAnsi="Arial" w:cs="Arial"/>
                <w:b/>
                <w:bCs/>
                <w:sz w:val="24"/>
                <w:szCs w:val="24"/>
              </w:rPr>
            </w:pPr>
            <w:r w:rsidRPr="00270E22">
              <w:rPr>
                <w:rFonts w:ascii="Arial" w:hAnsi="Arial" w:cs="Arial"/>
                <w:b/>
                <w:bCs/>
                <w:sz w:val="24"/>
                <w:szCs w:val="24"/>
              </w:rPr>
              <w:t>Description</w:t>
            </w:r>
          </w:p>
        </w:tc>
        <w:tc>
          <w:tcPr>
            <w:tcW w:w="7461" w:type="dxa"/>
            <w:gridSpan w:val="2"/>
          </w:tcPr>
          <w:p w14:paraId="4ABF6034" w14:textId="77777777" w:rsidR="00A3640C" w:rsidRPr="00D74AE5" w:rsidRDefault="00D94222" w:rsidP="00D94222">
            <w:pPr>
              <w:spacing w:before="60" w:after="60"/>
              <w:rPr>
                <w:rFonts w:ascii="Arial" w:hAnsi="Arial" w:cs="Arial"/>
              </w:rPr>
            </w:pPr>
            <w:r w:rsidRPr="00D74AE5">
              <w:rPr>
                <w:rFonts w:ascii="Arial" w:hAnsi="Arial" w:cs="Arial"/>
              </w:rPr>
              <w:t>W</w:t>
            </w:r>
            <w:r w:rsidR="00A3640C" w:rsidRPr="00D74AE5">
              <w:rPr>
                <w:rFonts w:ascii="Arial" w:hAnsi="Arial" w:cs="Arial"/>
              </w:rPr>
              <w:t>elcome and apologies</w:t>
            </w:r>
          </w:p>
          <w:p w14:paraId="17D8E32A" w14:textId="613F48CA" w:rsidR="00185B61" w:rsidRPr="00D74AE5" w:rsidRDefault="00D74AE5" w:rsidP="00D74AE5">
            <w:pPr>
              <w:spacing w:before="60" w:after="60"/>
              <w:rPr>
                <w:rFonts w:ascii="Arial" w:hAnsi="Arial" w:cs="Arial"/>
              </w:rPr>
            </w:pPr>
            <w:r>
              <w:rPr>
                <w:rFonts w:ascii="Arial" w:hAnsi="Arial" w:cs="Arial"/>
              </w:rPr>
              <w:t>As above</w:t>
            </w:r>
          </w:p>
        </w:tc>
      </w:tr>
    </w:tbl>
    <w:p w14:paraId="5121259F" w14:textId="77777777" w:rsidR="00CA7AC0" w:rsidRPr="00757C30" w:rsidRDefault="00CA7AC0" w:rsidP="01061C84">
      <w:pPr>
        <w:spacing w:after="0"/>
        <w:rPr>
          <w:rFonts w:ascii="Arial" w:hAnsi="Arial" w:cs="Arial"/>
          <w:b/>
          <w:bCs/>
        </w:rPr>
      </w:pPr>
    </w:p>
    <w:tbl>
      <w:tblPr>
        <w:tblStyle w:val="TableGrid"/>
        <w:tblW w:w="9016" w:type="dxa"/>
        <w:tblLook w:val="04A0" w:firstRow="1" w:lastRow="0" w:firstColumn="1" w:lastColumn="0" w:noHBand="0" w:noVBand="1"/>
      </w:tblPr>
      <w:tblGrid>
        <w:gridCol w:w="1530"/>
        <w:gridCol w:w="4586"/>
        <w:gridCol w:w="2900"/>
      </w:tblGrid>
      <w:tr w:rsidR="00CA7AC0" w:rsidRPr="00757C30" w14:paraId="7C49DF2F" w14:textId="77777777" w:rsidTr="2C0A0DFC">
        <w:trPr>
          <w:trHeight w:val="265"/>
        </w:trPr>
        <w:tc>
          <w:tcPr>
            <w:tcW w:w="1530" w:type="dxa"/>
            <w:shd w:val="clear" w:color="auto" w:fill="DEEAF6" w:themeFill="accent5" w:themeFillTint="33"/>
          </w:tcPr>
          <w:p w14:paraId="3DAE1DDE" w14:textId="2B776CB2" w:rsidR="00CA7AC0" w:rsidRPr="00757C30" w:rsidRDefault="01061C84" w:rsidP="01061C84">
            <w:pPr>
              <w:rPr>
                <w:rFonts w:ascii="Arial" w:hAnsi="Arial" w:cs="Arial"/>
                <w:b/>
                <w:bCs/>
              </w:rPr>
            </w:pPr>
            <w:r w:rsidRPr="01061C84">
              <w:rPr>
                <w:rFonts w:ascii="Arial" w:hAnsi="Arial" w:cs="Arial"/>
                <w:b/>
                <w:bCs/>
              </w:rPr>
              <w:t>1.</w:t>
            </w:r>
            <w:r w:rsidR="00A3640C">
              <w:rPr>
                <w:rFonts w:ascii="Arial" w:hAnsi="Arial" w:cs="Arial"/>
                <w:b/>
                <w:bCs/>
              </w:rPr>
              <w:t>2</w:t>
            </w:r>
          </w:p>
        </w:tc>
        <w:tc>
          <w:tcPr>
            <w:tcW w:w="4586" w:type="dxa"/>
            <w:shd w:val="clear" w:color="auto" w:fill="DEEAF6" w:themeFill="accent5" w:themeFillTint="33"/>
          </w:tcPr>
          <w:p w14:paraId="5BBCA085" w14:textId="53089A97" w:rsidR="00CA7AC0" w:rsidRPr="00757C30" w:rsidRDefault="00E2702D" w:rsidP="01061C84">
            <w:pPr>
              <w:rPr>
                <w:rFonts w:ascii="Arial" w:hAnsi="Arial" w:cs="Arial"/>
                <w:b/>
                <w:bCs/>
              </w:rPr>
            </w:pPr>
            <w:r>
              <w:rPr>
                <w:rFonts w:ascii="Arial" w:hAnsi="Arial" w:cs="Arial"/>
                <w:b/>
                <w:bCs/>
              </w:rPr>
              <w:t>U</w:t>
            </w:r>
            <w:r w:rsidR="01061C84" w:rsidRPr="01061C84">
              <w:rPr>
                <w:rFonts w:ascii="Arial" w:hAnsi="Arial" w:cs="Arial"/>
                <w:b/>
                <w:bCs/>
              </w:rPr>
              <w:t>pdate from previous meeting</w:t>
            </w:r>
          </w:p>
        </w:tc>
        <w:tc>
          <w:tcPr>
            <w:tcW w:w="2900" w:type="dxa"/>
            <w:shd w:val="clear" w:color="auto" w:fill="DEEAF6" w:themeFill="accent5" w:themeFillTint="33"/>
          </w:tcPr>
          <w:p w14:paraId="6E66E41B" w14:textId="63DE4418" w:rsidR="00CA7AC0" w:rsidRPr="00757C30" w:rsidRDefault="01061C84" w:rsidP="01061C84">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0</w:t>
            </w:r>
            <w:r w:rsidRPr="01061C84">
              <w:rPr>
                <w:rFonts w:ascii="Arial" w:hAnsi="Arial" w:cs="Arial"/>
                <w:b/>
                <w:bCs/>
              </w:rPr>
              <w:t xml:space="preserve"> - 12:</w:t>
            </w:r>
            <w:r w:rsidR="00D94222">
              <w:rPr>
                <w:rFonts w:ascii="Arial" w:hAnsi="Arial" w:cs="Arial"/>
                <w:b/>
                <w:bCs/>
              </w:rPr>
              <w:t>1</w:t>
            </w:r>
            <w:r w:rsidR="00A3640C">
              <w:rPr>
                <w:rFonts w:ascii="Arial" w:hAnsi="Arial" w:cs="Arial"/>
                <w:b/>
                <w:bCs/>
              </w:rPr>
              <w:t>5</w:t>
            </w:r>
          </w:p>
        </w:tc>
      </w:tr>
      <w:tr w:rsidR="00CA7AC0" w:rsidRPr="00757C30" w14:paraId="1CD5614D" w14:textId="77777777" w:rsidTr="2C0A0DFC">
        <w:trPr>
          <w:trHeight w:val="966"/>
        </w:trPr>
        <w:tc>
          <w:tcPr>
            <w:tcW w:w="1530"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486"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2C0A0DFC">
        <w:trPr>
          <w:trHeight w:val="371"/>
        </w:trPr>
        <w:tc>
          <w:tcPr>
            <w:tcW w:w="1530"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486" w:type="dxa"/>
            <w:gridSpan w:val="2"/>
          </w:tcPr>
          <w:p w14:paraId="1A33FC04" w14:textId="6C8A1358" w:rsidR="00CA7AC0" w:rsidRPr="00757C30" w:rsidRDefault="01061C84" w:rsidP="01061C84">
            <w:pPr>
              <w:rPr>
                <w:rFonts w:ascii="Arial" w:hAnsi="Arial" w:cs="Arial"/>
              </w:rPr>
            </w:pPr>
            <w:r w:rsidRPr="01061C84">
              <w:rPr>
                <w:rFonts w:ascii="Arial" w:hAnsi="Arial" w:cs="Arial"/>
              </w:rPr>
              <w:t xml:space="preserve">To review the outcomes and priorities from </w:t>
            </w:r>
            <w:r w:rsidR="00A3640C">
              <w:rPr>
                <w:rFonts w:ascii="Arial" w:hAnsi="Arial" w:cs="Arial"/>
              </w:rPr>
              <w:t xml:space="preserve">the </w:t>
            </w:r>
            <w:r w:rsidRPr="01061C84">
              <w:rPr>
                <w:rFonts w:ascii="Arial" w:hAnsi="Arial" w:cs="Arial"/>
              </w:rPr>
              <w:t>last meeting</w:t>
            </w:r>
          </w:p>
        </w:tc>
      </w:tr>
      <w:tr w:rsidR="00CA7AC0" w:rsidRPr="00757C30" w14:paraId="493161D6" w14:textId="77777777" w:rsidTr="2C0A0DFC">
        <w:trPr>
          <w:trHeight w:val="404"/>
        </w:trPr>
        <w:tc>
          <w:tcPr>
            <w:tcW w:w="1530"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486" w:type="dxa"/>
            <w:gridSpan w:val="2"/>
          </w:tcPr>
          <w:p w14:paraId="23AD5338" w14:textId="0E4C98BF" w:rsidR="00B775F2" w:rsidRPr="00915A9A" w:rsidRDefault="01061C84" w:rsidP="01061C84">
            <w:pPr>
              <w:rPr>
                <w:rFonts w:ascii="Arial" w:hAnsi="Arial" w:cs="Arial"/>
                <w:b/>
                <w:bCs/>
              </w:rPr>
            </w:pPr>
            <w:r w:rsidRPr="00915A9A">
              <w:rPr>
                <w:rFonts w:ascii="Arial" w:hAnsi="Arial" w:cs="Arial"/>
                <w:b/>
                <w:bCs/>
              </w:rPr>
              <w:t>Actions</w:t>
            </w:r>
            <w:r w:rsidR="00D74AE5">
              <w:rPr>
                <w:rFonts w:ascii="Arial" w:hAnsi="Arial" w:cs="Arial"/>
                <w:b/>
                <w:bCs/>
              </w:rPr>
              <w:t xml:space="preserve"> from previous meeting</w:t>
            </w:r>
            <w:r w:rsidRPr="00915A9A">
              <w:rPr>
                <w:rFonts w:ascii="Arial" w:hAnsi="Arial" w:cs="Arial"/>
                <w:b/>
                <w:bCs/>
              </w:rPr>
              <w:t xml:space="preserve">: </w:t>
            </w:r>
          </w:p>
          <w:p w14:paraId="2D223E23" w14:textId="788FB9D4" w:rsidR="00915A9A" w:rsidRPr="00D74AE5" w:rsidRDefault="00915A9A" w:rsidP="00D74AE5">
            <w:pPr>
              <w:pStyle w:val="ListParagraph"/>
              <w:numPr>
                <w:ilvl w:val="0"/>
                <w:numId w:val="19"/>
              </w:numPr>
              <w:rPr>
                <w:rFonts w:ascii="Arial" w:hAnsi="Arial" w:cs="Arial"/>
              </w:rPr>
            </w:pPr>
            <w:r w:rsidRPr="00D74AE5">
              <w:rPr>
                <w:rFonts w:ascii="Arial" w:hAnsi="Arial" w:cs="Arial"/>
              </w:rPr>
              <w:t>DP did reach out to RS and CPhO</w:t>
            </w:r>
            <w:r w:rsidR="00D74AE5" w:rsidRPr="00D74AE5">
              <w:rPr>
                <w:rFonts w:ascii="Arial" w:hAnsi="Arial" w:cs="Arial"/>
              </w:rPr>
              <w:t xml:space="preserve">s </w:t>
            </w:r>
            <w:r w:rsidR="00477337">
              <w:rPr>
                <w:rFonts w:ascii="Arial" w:hAnsi="Arial" w:cs="Arial"/>
              </w:rPr>
              <w:t xml:space="preserve">have published </w:t>
            </w:r>
            <w:r w:rsidR="004C477D">
              <w:rPr>
                <w:rFonts w:ascii="Arial" w:hAnsi="Arial" w:cs="Arial"/>
              </w:rPr>
              <w:t>a statement to</w:t>
            </w:r>
            <w:r w:rsidRPr="00D74AE5">
              <w:rPr>
                <w:rFonts w:ascii="Arial" w:hAnsi="Arial" w:cs="Arial"/>
              </w:rPr>
              <w:t xml:space="preserve"> set out </w:t>
            </w:r>
            <w:r w:rsidR="00D74AE5" w:rsidRPr="00D74AE5">
              <w:rPr>
                <w:rFonts w:ascii="Arial" w:hAnsi="Arial" w:cs="Arial"/>
              </w:rPr>
              <w:t xml:space="preserve">their </w:t>
            </w:r>
            <w:r w:rsidRPr="00D74AE5">
              <w:rPr>
                <w:rFonts w:ascii="Arial" w:hAnsi="Arial" w:cs="Arial"/>
              </w:rPr>
              <w:t>position</w:t>
            </w:r>
            <w:r w:rsidR="001B1FF2">
              <w:rPr>
                <w:rFonts w:ascii="Arial" w:hAnsi="Arial" w:cs="Arial"/>
              </w:rPr>
              <w:t xml:space="preserve"> (see Appendix 1)</w:t>
            </w:r>
            <w:r w:rsidR="00D74AE5" w:rsidRPr="00D74AE5">
              <w:rPr>
                <w:rFonts w:ascii="Arial" w:hAnsi="Arial" w:cs="Arial"/>
              </w:rPr>
              <w:t xml:space="preserve">. It is the remit of </w:t>
            </w:r>
            <w:r w:rsidRPr="00D74AE5">
              <w:rPr>
                <w:rFonts w:ascii="Arial" w:hAnsi="Arial" w:cs="Arial"/>
              </w:rPr>
              <w:t xml:space="preserve">MHRA </w:t>
            </w:r>
            <w:r w:rsidR="00D74AE5" w:rsidRPr="00D74AE5">
              <w:rPr>
                <w:rFonts w:ascii="Arial" w:hAnsi="Arial" w:cs="Arial"/>
              </w:rPr>
              <w:t xml:space="preserve">in terms of </w:t>
            </w:r>
            <w:r w:rsidR="004C477D" w:rsidRPr="00D74AE5">
              <w:rPr>
                <w:rFonts w:ascii="Arial" w:hAnsi="Arial" w:cs="Arial"/>
              </w:rPr>
              <w:t>regulation</w:t>
            </w:r>
          </w:p>
          <w:p w14:paraId="10122A36" w14:textId="2F0C45B0" w:rsidR="00915A9A" w:rsidRDefault="00915A9A" w:rsidP="00D74AE5">
            <w:pPr>
              <w:pStyle w:val="ListParagraph"/>
              <w:numPr>
                <w:ilvl w:val="0"/>
                <w:numId w:val="19"/>
              </w:numPr>
              <w:rPr>
                <w:rFonts w:ascii="Arial" w:hAnsi="Arial" w:cs="Arial"/>
              </w:rPr>
            </w:pPr>
            <w:r w:rsidRPr="00D74AE5">
              <w:rPr>
                <w:rFonts w:ascii="Arial" w:hAnsi="Arial" w:cs="Arial"/>
              </w:rPr>
              <w:t xml:space="preserve">CoB raised with ChPO </w:t>
            </w:r>
            <w:r w:rsidR="00D74AE5">
              <w:rPr>
                <w:rFonts w:ascii="Arial" w:hAnsi="Arial" w:cs="Arial"/>
              </w:rPr>
              <w:t xml:space="preserve">in </w:t>
            </w:r>
            <w:proofErr w:type="gramStart"/>
            <w:r w:rsidR="00D74AE5">
              <w:rPr>
                <w:rFonts w:ascii="Arial" w:hAnsi="Arial" w:cs="Arial"/>
              </w:rPr>
              <w:t>Wales</w:t>
            </w:r>
            <w:proofErr w:type="gramEnd"/>
            <w:r w:rsidR="00D74AE5">
              <w:rPr>
                <w:rFonts w:ascii="Arial" w:hAnsi="Arial" w:cs="Arial"/>
              </w:rPr>
              <w:t xml:space="preserve"> </w:t>
            </w:r>
            <w:r w:rsidRPr="00D74AE5">
              <w:rPr>
                <w:rFonts w:ascii="Arial" w:hAnsi="Arial" w:cs="Arial"/>
              </w:rPr>
              <w:t xml:space="preserve">and </w:t>
            </w:r>
            <w:r w:rsidR="00D74AE5">
              <w:rPr>
                <w:rFonts w:ascii="Arial" w:hAnsi="Arial" w:cs="Arial"/>
              </w:rPr>
              <w:t xml:space="preserve">he said he </w:t>
            </w:r>
            <w:r w:rsidRPr="00D74AE5">
              <w:rPr>
                <w:rFonts w:ascii="Arial" w:hAnsi="Arial" w:cs="Arial"/>
              </w:rPr>
              <w:t xml:space="preserve">would come back with </w:t>
            </w:r>
            <w:r w:rsidR="00D74AE5">
              <w:rPr>
                <w:rFonts w:ascii="Arial" w:hAnsi="Arial" w:cs="Arial"/>
              </w:rPr>
              <w:t xml:space="preserve">the </w:t>
            </w:r>
            <w:r w:rsidRPr="00D74AE5">
              <w:rPr>
                <w:rFonts w:ascii="Arial" w:hAnsi="Arial" w:cs="Arial"/>
              </w:rPr>
              <w:t>statement once published</w:t>
            </w:r>
          </w:p>
          <w:p w14:paraId="41D02FDE" w14:textId="2F1AE933" w:rsidR="00D74AE5" w:rsidRDefault="00D74AE5" w:rsidP="00D74AE5">
            <w:pPr>
              <w:pStyle w:val="ListParagraph"/>
              <w:numPr>
                <w:ilvl w:val="0"/>
                <w:numId w:val="19"/>
              </w:numPr>
              <w:rPr>
                <w:rFonts w:ascii="Arial" w:hAnsi="Arial" w:cs="Arial"/>
              </w:rPr>
            </w:pPr>
            <w:r>
              <w:rPr>
                <w:rFonts w:ascii="Arial" w:hAnsi="Arial" w:cs="Arial"/>
              </w:rPr>
              <w:t>Slides were circulated to group members</w:t>
            </w:r>
          </w:p>
          <w:p w14:paraId="1AA50EB1" w14:textId="0374007D" w:rsidR="00E86A58" w:rsidRPr="00915A9A" w:rsidRDefault="00D74AE5" w:rsidP="00D74AE5">
            <w:pPr>
              <w:pStyle w:val="ListParagraph"/>
              <w:numPr>
                <w:ilvl w:val="0"/>
                <w:numId w:val="19"/>
              </w:numPr>
              <w:rPr>
                <w:rFonts w:ascii="Arial" w:hAnsi="Arial" w:cs="Arial"/>
              </w:rPr>
            </w:pPr>
            <w:r w:rsidRPr="00D74AE5">
              <w:rPr>
                <w:rFonts w:ascii="Arial" w:hAnsi="Arial" w:cs="Arial"/>
              </w:rPr>
              <w:t>Thanks to Harriet Lewis for providing the video summary of the meeting</w:t>
            </w:r>
          </w:p>
        </w:tc>
      </w:tr>
    </w:tbl>
    <w:p w14:paraId="068317CD" w14:textId="77777777" w:rsidR="00CA7AC0" w:rsidRDefault="00CA7AC0" w:rsidP="01061C84">
      <w:pPr>
        <w:spacing w:after="0"/>
        <w:rPr>
          <w:rFonts w:ascii="Arial" w:hAnsi="Arial" w:cs="Arial"/>
        </w:rPr>
      </w:pPr>
    </w:p>
    <w:p w14:paraId="54BCE6E4" w14:textId="77777777" w:rsidR="00D94222" w:rsidRPr="00757C30" w:rsidRDefault="00D94222" w:rsidP="00D94222">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14:paraId="6B4BC477" w14:textId="77777777" w:rsidR="00D94222" w:rsidRDefault="00D94222" w:rsidP="01061C84">
      <w:pPr>
        <w:spacing w:after="0"/>
        <w:rPr>
          <w:rFonts w:ascii="Arial" w:hAnsi="Arial" w:cs="Arial"/>
        </w:rPr>
      </w:pPr>
    </w:p>
    <w:tbl>
      <w:tblPr>
        <w:tblStyle w:val="TableGrid"/>
        <w:tblW w:w="9016" w:type="dxa"/>
        <w:tblLook w:val="04A0" w:firstRow="1" w:lastRow="0" w:firstColumn="1" w:lastColumn="0" w:noHBand="0" w:noVBand="1"/>
      </w:tblPr>
      <w:tblGrid>
        <w:gridCol w:w="1530"/>
        <w:gridCol w:w="4586"/>
        <w:gridCol w:w="2900"/>
      </w:tblGrid>
      <w:tr w:rsidR="00EA07DD" w:rsidRPr="00757C30" w14:paraId="6799AD85" w14:textId="77777777" w:rsidTr="00982670">
        <w:trPr>
          <w:trHeight w:val="265"/>
        </w:trPr>
        <w:tc>
          <w:tcPr>
            <w:tcW w:w="1530" w:type="dxa"/>
            <w:shd w:val="clear" w:color="auto" w:fill="DEEAF6" w:themeFill="accent5" w:themeFillTint="33"/>
          </w:tcPr>
          <w:p w14:paraId="336A7A7B" w14:textId="57A54319" w:rsidR="00EA07DD" w:rsidRPr="00757C30" w:rsidRDefault="00D94222" w:rsidP="00982670">
            <w:pPr>
              <w:rPr>
                <w:rFonts w:ascii="Arial" w:hAnsi="Arial" w:cs="Arial"/>
                <w:b/>
                <w:bCs/>
              </w:rPr>
            </w:pPr>
            <w:r>
              <w:rPr>
                <w:rFonts w:ascii="Arial" w:hAnsi="Arial" w:cs="Arial"/>
                <w:b/>
                <w:bCs/>
              </w:rPr>
              <w:t>2.1</w:t>
            </w:r>
          </w:p>
        </w:tc>
        <w:tc>
          <w:tcPr>
            <w:tcW w:w="4586" w:type="dxa"/>
            <w:shd w:val="clear" w:color="auto" w:fill="DEEAF6" w:themeFill="accent5" w:themeFillTint="33"/>
          </w:tcPr>
          <w:p w14:paraId="16E9956E" w14:textId="196DB7C2" w:rsidR="00EA07DD" w:rsidRPr="00757C30" w:rsidRDefault="00D94222" w:rsidP="00982670">
            <w:pPr>
              <w:rPr>
                <w:rFonts w:ascii="Arial" w:hAnsi="Arial" w:cs="Arial"/>
                <w:b/>
                <w:bCs/>
              </w:rPr>
            </w:pPr>
            <w:r>
              <w:rPr>
                <w:rFonts w:ascii="Arial" w:hAnsi="Arial" w:cs="Arial"/>
                <w:b/>
                <w:bCs/>
              </w:rPr>
              <w:t>NHS England</w:t>
            </w:r>
          </w:p>
        </w:tc>
        <w:tc>
          <w:tcPr>
            <w:tcW w:w="2900" w:type="dxa"/>
            <w:shd w:val="clear" w:color="auto" w:fill="DEEAF6" w:themeFill="accent5" w:themeFillTint="33"/>
          </w:tcPr>
          <w:p w14:paraId="1A166126" w14:textId="7947ABD5" w:rsidR="00EA07DD" w:rsidRPr="00757C30" w:rsidRDefault="00EA07DD" w:rsidP="00982670">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5</w:t>
            </w:r>
            <w:r w:rsidRPr="01061C84">
              <w:rPr>
                <w:rFonts w:ascii="Arial" w:hAnsi="Arial" w:cs="Arial"/>
                <w:b/>
                <w:bCs/>
              </w:rPr>
              <w:t>- 1</w:t>
            </w:r>
            <w:r w:rsidR="00D94222">
              <w:rPr>
                <w:rFonts w:ascii="Arial" w:hAnsi="Arial" w:cs="Arial"/>
                <w:b/>
                <w:bCs/>
              </w:rPr>
              <w:t>2:45</w:t>
            </w:r>
          </w:p>
        </w:tc>
      </w:tr>
      <w:tr w:rsidR="00EA07DD" w:rsidRPr="00757C30" w14:paraId="7304A56B" w14:textId="77777777" w:rsidTr="00EA07DD">
        <w:trPr>
          <w:trHeight w:val="609"/>
        </w:trPr>
        <w:tc>
          <w:tcPr>
            <w:tcW w:w="1530" w:type="dxa"/>
          </w:tcPr>
          <w:p w14:paraId="0DA2A26F" w14:textId="77777777" w:rsidR="00EA07DD" w:rsidRPr="00757C30" w:rsidRDefault="00EA07DD" w:rsidP="00982670">
            <w:pPr>
              <w:rPr>
                <w:rFonts w:ascii="Arial" w:hAnsi="Arial" w:cs="Arial"/>
                <w:b/>
                <w:bCs/>
              </w:rPr>
            </w:pPr>
            <w:r w:rsidRPr="01061C84">
              <w:rPr>
                <w:rFonts w:ascii="Arial" w:hAnsi="Arial" w:cs="Arial"/>
                <w:b/>
                <w:bCs/>
              </w:rPr>
              <w:lastRenderedPageBreak/>
              <w:t>Description</w:t>
            </w:r>
          </w:p>
        </w:tc>
        <w:tc>
          <w:tcPr>
            <w:tcW w:w="7486" w:type="dxa"/>
            <w:gridSpan w:val="2"/>
          </w:tcPr>
          <w:p w14:paraId="6FA718D9" w14:textId="25865643" w:rsidR="00D94222" w:rsidRDefault="00D94222" w:rsidP="00D94222">
            <w:pPr>
              <w:rPr>
                <w:rFonts w:ascii="Arial" w:hAnsi="Arial" w:cs="Arial"/>
              </w:rPr>
            </w:pPr>
            <w:r w:rsidRPr="01061C84">
              <w:rPr>
                <w:rFonts w:ascii="Arial" w:hAnsi="Arial" w:cs="Arial"/>
              </w:rPr>
              <w:t>This session will provide the group with an update on behalf of the NHS England Digital Medicines Programme</w:t>
            </w:r>
            <w:r>
              <w:rPr>
                <w:rFonts w:ascii="Arial" w:hAnsi="Arial" w:cs="Arial"/>
              </w:rPr>
              <w:t xml:space="preserve">. There will be a particular focus </w:t>
            </w:r>
            <w:r w:rsidR="00416554">
              <w:rPr>
                <w:rFonts w:ascii="Arial" w:hAnsi="Arial" w:cs="Arial"/>
              </w:rPr>
              <w:t>the NHS App</w:t>
            </w:r>
          </w:p>
          <w:p w14:paraId="78712CB3" w14:textId="77777777" w:rsidR="00D94222" w:rsidRDefault="00D94222" w:rsidP="00D94222">
            <w:pPr>
              <w:rPr>
                <w:rFonts w:ascii="Arial" w:hAnsi="Arial" w:cs="Arial"/>
              </w:rPr>
            </w:pPr>
          </w:p>
          <w:p w14:paraId="28CCC724" w14:textId="77777777" w:rsidR="00D94222" w:rsidRPr="003B1ABA" w:rsidRDefault="00D94222" w:rsidP="00D94222">
            <w:pPr>
              <w:rPr>
                <w:rFonts w:ascii="Arial" w:hAnsi="Arial" w:cs="Arial"/>
                <w:b/>
                <w:bCs/>
                <w:lang w:val="en-US"/>
              </w:rPr>
            </w:pPr>
            <w:r>
              <w:rPr>
                <w:rFonts w:ascii="Arial" w:hAnsi="Arial" w:cs="Arial"/>
                <w:b/>
                <w:bCs/>
                <w:lang w:val="en-US"/>
              </w:rPr>
              <w:t>Rahul Singal</w:t>
            </w:r>
            <w:r w:rsidRPr="7B7D48E6">
              <w:rPr>
                <w:rFonts w:ascii="Arial" w:hAnsi="Arial" w:cs="Arial"/>
                <w:b/>
                <w:bCs/>
                <w:lang w:val="en-US"/>
              </w:rPr>
              <w:t>,</w:t>
            </w:r>
            <w:r>
              <w:rPr>
                <w:rFonts w:ascii="Arial" w:hAnsi="Arial" w:cs="Arial"/>
                <w:b/>
                <w:bCs/>
                <w:lang w:val="en-US"/>
              </w:rPr>
              <w:t xml:space="preserve"> </w:t>
            </w:r>
            <w:r w:rsidRPr="003B1ABA">
              <w:rPr>
                <w:rFonts w:ascii="Arial" w:hAnsi="Arial" w:cs="Arial"/>
                <w:b/>
                <w:bCs/>
                <w:lang w:val="en-US"/>
              </w:rPr>
              <w:t>Chief Pharmacy &amp; Medicines Information Officer</w:t>
            </w:r>
          </w:p>
          <w:p w14:paraId="53006A26" w14:textId="77777777" w:rsidR="00D94222" w:rsidRDefault="00D94222" w:rsidP="00D94222">
            <w:pPr>
              <w:rPr>
                <w:rFonts w:ascii="Arial" w:hAnsi="Arial" w:cs="Arial"/>
                <w:b/>
                <w:bCs/>
                <w:lang w:val="en-US"/>
              </w:rPr>
            </w:pPr>
            <w:r w:rsidRPr="003B1ABA">
              <w:rPr>
                <w:rFonts w:ascii="Arial" w:hAnsi="Arial" w:cs="Arial"/>
                <w:b/>
                <w:bCs/>
                <w:lang w:val="en-US"/>
              </w:rPr>
              <w:t xml:space="preserve">Senior Responsible Owner </w:t>
            </w:r>
            <w:r>
              <w:rPr>
                <w:rFonts w:ascii="Arial" w:hAnsi="Arial" w:cs="Arial"/>
                <w:b/>
                <w:bCs/>
                <w:lang w:val="en-US"/>
              </w:rPr>
              <w:t>–</w:t>
            </w:r>
            <w:r w:rsidRPr="003B1ABA">
              <w:rPr>
                <w:rFonts w:ascii="Arial" w:hAnsi="Arial" w:cs="Arial"/>
                <w:b/>
                <w:bCs/>
                <w:lang w:val="en-US"/>
              </w:rPr>
              <w:t xml:space="preserve"> </w:t>
            </w:r>
            <w:r>
              <w:rPr>
                <w:rFonts w:ascii="Arial" w:hAnsi="Arial" w:cs="Arial"/>
                <w:b/>
                <w:bCs/>
                <w:lang w:val="en-US"/>
              </w:rPr>
              <w:t>Digital Medicines,</w:t>
            </w:r>
            <w:r w:rsidRPr="7B7D48E6">
              <w:rPr>
                <w:rFonts w:ascii="Arial" w:hAnsi="Arial" w:cs="Arial"/>
                <w:b/>
                <w:bCs/>
                <w:lang w:val="en-US"/>
              </w:rPr>
              <w:t xml:space="preserve"> NHS England</w:t>
            </w:r>
          </w:p>
          <w:p w14:paraId="333E2B01" w14:textId="01CB4F1F" w:rsidR="00EA07DD" w:rsidRPr="00757C30" w:rsidRDefault="00EA07DD" w:rsidP="00982670">
            <w:pPr>
              <w:rPr>
                <w:rFonts w:ascii="Arial" w:hAnsi="Arial" w:cs="Arial"/>
              </w:rPr>
            </w:pPr>
          </w:p>
        </w:tc>
      </w:tr>
      <w:tr w:rsidR="00EA07DD" w:rsidRPr="00757C30" w14:paraId="6B41D850" w14:textId="77777777" w:rsidTr="00982670">
        <w:trPr>
          <w:trHeight w:val="371"/>
        </w:trPr>
        <w:tc>
          <w:tcPr>
            <w:tcW w:w="1530" w:type="dxa"/>
          </w:tcPr>
          <w:p w14:paraId="144AF4D5" w14:textId="77777777" w:rsidR="00EA07DD" w:rsidRPr="00757C30" w:rsidRDefault="00EA07DD" w:rsidP="00982670">
            <w:pPr>
              <w:rPr>
                <w:rFonts w:ascii="Arial" w:hAnsi="Arial" w:cs="Arial"/>
                <w:b/>
                <w:bCs/>
              </w:rPr>
            </w:pPr>
            <w:r w:rsidRPr="01061C84">
              <w:rPr>
                <w:rFonts w:ascii="Arial" w:hAnsi="Arial" w:cs="Arial"/>
                <w:b/>
                <w:bCs/>
              </w:rPr>
              <w:t>Purpose</w:t>
            </w:r>
          </w:p>
        </w:tc>
        <w:tc>
          <w:tcPr>
            <w:tcW w:w="7486" w:type="dxa"/>
            <w:gridSpan w:val="2"/>
          </w:tcPr>
          <w:p w14:paraId="1A9F45B4" w14:textId="469E603D" w:rsidR="0006449B" w:rsidRPr="00757C30" w:rsidRDefault="00D94222" w:rsidP="00416554">
            <w:pPr>
              <w:rPr>
                <w:rFonts w:ascii="Arial" w:hAnsi="Arial" w:cs="Arial"/>
              </w:rPr>
            </w:pPr>
            <w:r w:rsidRPr="01061C84">
              <w:rPr>
                <w:rFonts w:ascii="Arial" w:hAnsi="Arial" w:cs="Arial"/>
              </w:rPr>
              <w:t>To receive an update on developments pertaining to the NHS England Digital Medicines Programme</w:t>
            </w:r>
            <w:r>
              <w:rPr>
                <w:rFonts w:ascii="Arial" w:hAnsi="Arial" w:cs="Arial"/>
              </w:rPr>
              <w:t xml:space="preserve"> and a wider discussion on </w:t>
            </w:r>
            <w:r w:rsidR="00416554">
              <w:rPr>
                <w:rFonts w:ascii="Arial" w:hAnsi="Arial" w:cs="Arial"/>
              </w:rPr>
              <w:t>the NHS App following the publication of the NHS 10-year plan</w:t>
            </w:r>
          </w:p>
        </w:tc>
      </w:tr>
      <w:tr w:rsidR="00EA07DD" w:rsidRPr="00757C30" w14:paraId="31340616" w14:textId="77777777" w:rsidTr="00982670">
        <w:trPr>
          <w:trHeight w:val="404"/>
        </w:trPr>
        <w:tc>
          <w:tcPr>
            <w:tcW w:w="1530" w:type="dxa"/>
          </w:tcPr>
          <w:p w14:paraId="581471AB" w14:textId="77777777" w:rsidR="00EA07DD" w:rsidRPr="00757C30" w:rsidRDefault="00EA07DD" w:rsidP="00982670">
            <w:pPr>
              <w:rPr>
                <w:rFonts w:ascii="Arial" w:hAnsi="Arial" w:cs="Arial"/>
                <w:b/>
                <w:bCs/>
              </w:rPr>
            </w:pPr>
            <w:r w:rsidRPr="01061C84">
              <w:rPr>
                <w:rFonts w:ascii="Arial" w:hAnsi="Arial" w:cs="Arial"/>
                <w:b/>
                <w:bCs/>
              </w:rPr>
              <w:t>Outcomes</w:t>
            </w:r>
          </w:p>
        </w:tc>
        <w:tc>
          <w:tcPr>
            <w:tcW w:w="7486" w:type="dxa"/>
            <w:gridSpan w:val="2"/>
          </w:tcPr>
          <w:p w14:paraId="692A9B55" w14:textId="1433A45B" w:rsidR="00187779" w:rsidRPr="00187779" w:rsidRDefault="00187779" w:rsidP="00187779">
            <w:pPr>
              <w:rPr>
                <w:rFonts w:ascii="Arial" w:hAnsi="Arial" w:cs="Arial"/>
              </w:rPr>
            </w:pPr>
            <w:r>
              <w:rPr>
                <w:rFonts w:ascii="Arial" w:hAnsi="Arial" w:cs="Arial"/>
              </w:rPr>
              <w:t xml:space="preserve">Four </w:t>
            </w:r>
            <w:r w:rsidRPr="00187779">
              <w:rPr>
                <w:rFonts w:ascii="Arial" w:hAnsi="Arial" w:cs="Arial"/>
              </w:rPr>
              <w:t>key areas in data and technology space</w:t>
            </w:r>
            <w:r w:rsidR="00DD43CF">
              <w:rPr>
                <w:rFonts w:ascii="Arial" w:hAnsi="Arial" w:cs="Arial"/>
              </w:rPr>
              <w:t xml:space="preserve"> in 10 Year plan (10YP)</w:t>
            </w:r>
          </w:p>
          <w:p w14:paraId="5D074CF3" w14:textId="77777777" w:rsidR="00187779" w:rsidRDefault="00187779" w:rsidP="00187779">
            <w:pPr>
              <w:pStyle w:val="ListParagraph"/>
              <w:rPr>
                <w:rFonts w:ascii="Arial" w:hAnsi="Arial" w:cs="Arial"/>
              </w:rPr>
            </w:pPr>
          </w:p>
          <w:p w14:paraId="17797554" w14:textId="03AC8445" w:rsidR="00187779" w:rsidRDefault="00187779" w:rsidP="00187779">
            <w:pPr>
              <w:rPr>
                <w:rFonts w:ascii="Arial" w:hAnsi="Arial" w:cs="Arial"/>
              </w:rPr>
            </w:pPr>
            <w:r w:rsidRPr="00187779">
              <w:rPr>
                <w:rFonts w:ascii="Arial" w:hAnsi="Arial" w:cs="Arial"/>
                <w:b/>
                <w:bCs/>
                <w:i/>
                <w:iCs/>
              </w:rPr>
              <w:t>NHS App:</w:t>
            </w:r>
            <w:r>
              <w:rPr>
                <w:rFonts w:ascii="Arial" w:hAnsi="Arial" w:cs="Arial"/>
              </w:rPr>
              <w:t xml:space="preserve"> Patient facing access to </w:t>
            </w:r>
            <w:r w:rsidR="00D74AE5">
              <w:rPr>
                <w:rFonts w:ascii="Arial" w:hAnsi="Arial" w:cs="Arial"/>
              </w:rPr>
              <w:t xml:space="preserve">the </w:t>
            </w:r>
            <w:r>
              <w:rPr>
                <w:rFonts w:ascii="Arial" w:hAnsi="Arial" w:cs="Arial"/>
              </w:rPr>
              <w:t xml:space="preserve">NHS. Prescription tracking and reminders </w:t>
            </w:r>
            <w:r w:rsidR="00D74AE5">
              <w:rPr>
                <w:rFonts w:ascii="Arial" w:hAnsi="Arial" w:cs="Arial"/>
              </w:rPr>
              <w:t>are happening</w:t>
            </w:r>
            <w:r>
              <w:rPr>
                <w:rFonts w:ascii="Arial" w:hAnsi="Arial" w:cs="Arial"/>
              </w:rPr>
              <w:t>.</w:t>
            </w:r>
            <w:r w:rsidR="00D74AE5">
              <w:rPr>
                <w:rFonts w:ascii="Arial" w:hAnsi="Arial" w:cs="Arial"/>
              </w:rPr>
              <w:t xml:space="preserve"> But looking at o</w:t>
            </w:r>
            <w:r>
              <w:rPr>
                <w:rFonts w:ascii="Arial" w:hAnsi="Arial" w:cs="Arial"/>
              </w:rPr>
              <w:t xml:space="preserve">ther things outside of </w:t>
            </w:r>
            <w:r w:rsidR="00D74AE5">
              <w:rPr>
                <w:rFonts w:ascii="Arial" w:hAnsi="Arial" w:cs="Arial"/>
              </w:rPr>
              <w:t xml:space="preserve">the </w:t>
            </w:r>
            <w:r>
              <w:rPr>
                <w:rFonts w:ascii="Arial" w:hAnsi="Arial" w:cs="Arial"/>
              </w:rPr>
              <w:t>process of obtaining med</w:t>
            </w:r>
            <w:r w:rsidR="00D74AE5">
              <w:rPr>
                <w:rFonts w:ascii="Arial" w:hAnsi="Arial" w:cs="Arial"/>
              </w:rPr>
              <w:t>icines. N</w:t>
            </w:r>
            <w:r>
              <w:rPr>
                <w:rFonts w:ascii="Arial" w:hAnsi="Arial" w:cs="Arial"/>
              </w:rPr>
              <w:t xml:space="preserve">ot spent a lot of time on this yet </w:t>
            </w:r>
            <w:r w:rsidR="00D74AE5">
              <w:rPr>
                <w:rFonts w:ascii="Arial" w:hAnsi="Arial" w:cs="Arial"/>
              </w:rPr>
              <w:t>but will be focused on</w:t>
            </w:r>
            <w:r>
              <w:rPr>
                <w:rFonts w:ascii="Arial" w:hAnsi="Arial" w:cs="Arial"/>
              </w:rPr>
              <w:t xml:space="preserve"> med</w:t>
            </w:r>
            <w:r w:rsidR="00D74AE5">
              <w:rPr>
                <w:rFonts w:ascii="Arial" w:hAnsi="Arial" w:cs="Arial"/>
              </w:rPr>
              <w:t>icines optimisation.</w:t>
            </w:r>
          </w:p>
          <w:p w14:paraId="0721C317" w14:textId="07F2D539" w:rsidR="00480AA8" w:rsidRDefault="00480AA8" w:rsidP="00187779">
            <w:pPr>
              <w:rPr>
                <w:rFonts w:ascii="Arial" w:hAnsi="Arial" w:cs="Arial"/>
              </w:rPr>
            </w:pPr>
            <w:r>
              <w:rPr>
                <w:rFonts w:ascii="Arial" w:hAnsi="Arial" w:cs="Arial"/>
              </w:rPr>
              <w:t xml:space="preserve">Concerns around </w:t>
            </w:r>
            <w:r w:rsidRPr="00480AA8">
              <w:rPr>
                <w:rFonts w:ascii="Arial" w:hAnsi="Arial" w:cs="Arial"/>
              </w:rPr>
              <w:t>a big demographic gap in patients between the younger ‘digital natives’ and the (often older) ‘ digitally incompetent’ who still struggle to use the NHS App, QR codes, online consults etc hence still wanting/ needing f2f consults</w:t>
            </w:r>
          </w:p>
          <w:p w14:paraId="589C8E4D" w14:textId="77777777" w:rsidR="00187779" w:rsidRPr="00187779" w:rsidRDefault="00187779" w:rsidP="00187779">
            <w:pPr>
              <w:rPr>
                <w:rFonts w:ascii="Arial" w:hAnsi="Arial" w:cs="Arial"/>
                <w:b/>
                <w:bCs/>
                <w:i/>
                <w:iCs/>
              </w:rPr>
            </w:pPr>
          </w:p>
          <w:p w14:paraId="2FDF5FAB" w14:textId="580E9576" w:rsidR="00187779" w:rsidRDefault="00187779" w:rsidP="00187779">
            <w:pPr>
              <w:rPr>
                <w:rFonts w:ascii="Arial" w:hAnsi="Arial" w:cs="Arial"/>
              </w:rPr>
            </w:pPr>
            <w:r w:rsidRPr="00187779">
              <w:rPr>
                <w:rFonts w:ascii="Arial" w:hAnsi="Arial" w:cs="Arial"/>
                <w:b/>
                <w:bCs/>
                <w:i/>
                <w:iCs/>
              </w:rPr>
              <w:t>Single patient record:</w:t>
            </w:r>
            <w:r>
              <w:rPr>
                <w:rFonts w:ascii="Arial" w:hAnsi="Arial" w:cs="Arial"/>
              </w:rPr>
              <w:t xml:space="preserve"> Read and write into across multiplicity of health professionals supporting patients</w:t>
            </w:r>
            <w:r w:rsidR="00D74AE5">
              <w:rPr>
                <w:rFonts w:ascii="Arial" w:hAnsi="Arial" w:cs="Arial"/>
              </w:rPr>
              <w:t xml:space="preserve"> and patient care</w:t>
            </w:r>
            <w:r>
              <w:rPr>
                <w:rFonts w:ascii="Arial" w:hAnsi="Arial" w:cs="Arial"/>
              </w:rPr>
              <w:t>. Architecture and how this looks</w:t>
            </w:r>
            <w:r w:rsidR="00D74AE5">
              <w:rPr>
                <w:rFonts w:ascii="Arial" w:hAnsi="Arial" w:cs="Arial"/>
              </w:rPr>
              <w:t xml:space="preserve"> need to be developed</w:t>
            </w:r>
            <w:r>
              <w:rPr>
                <w:rFonts w:ascii="Arial" w:hAnsi="Arial" w:cs="Arial"/>
              </w:rPr>
              <w:t>. Pushing for medicines to be flagship user case</w:t>
            </w:r>
            <w:r w:rsidR="00D74AE5">
              <w:rPr>
                <w:rFonts w:ascii="Arial" w:hAnsi="Arial" w:cs="Arial"/>
              </w:rPr>
              <w:t>.</w:t>
            </w:r>
          </w:p>
          <w:p w14:paraId="6B916CC8" w14:textId="77777777" w:rsidR="00187779" w:rsidRDefault="00187779" w:rsidP="00187779">
            <w:pPr>
              <w:rPr>
                <w:rFonts w:ascii="Arial" w:hAnsi="Arial" w:cs="Arial"/>
              </w:rPr>
            </w:pPr>
          </w:p>
          <w:p w14:paraId="3B9E660E" w14:textId="219F83A9" w:rsidR="00187779" w:rsidRDefault="00187779" w:rsidP="00187779">
            <w:pPr>
              <w:rPr>
                <w:rFonts w:ascii="Arial" w:hAnsi="Arial" w:cs="Arial"/>
              </w:rPr>
            </w:pPr>
            <w:r w:rsidRPr="00187779">
              <w:rPr>
                <w:rFonts w:ascii="Arial" w:hAnsi="Arial" w:cs="Arial"/>
                <w:b/>
                <w:bCs/>
                <w:i/>
                <w:iCs/>
              </w:rPr>
              <w:t>Federated data platform</w:t>
            </w:r>
            <w:r>
              <w:rPr>
                <w:rFonts w:ascii="Arial" w:hAnsi="Arial" w:cs="Arial"/>
              </w:rPr>
              <w:t>: Unify data for NHS for insights and analysis. Not huge amounts of work on this</w:t>
            </w:r>
            <w:r w:rsidR="00D74AE5">
              <w:rPr>
                <w:rFonts w:ascii="Arial" w:hAnsi="Arial" w:cs="Arial"/>
              </w:rPr>
              <w:t xml:space="preserve"> to date in terms of pharmacy and medicines.</w:t>
            </w:r>
          </w:p>
          <w:p w14:paraId="0624BFC3" w14:textId="77777777" w:rsidR="00187779" w:rsidRDefault="00187779" w:rsidP="00187779">
            <w:pPr>
              <w:rPr>
                <w:rFonts w:ascii="Arial" w:hAnsi="Arial" w:cs="Arial"/>
              </w:rPr>
            </w:pPr>
          </w:p>
          <w:p w14:paraId="27750562" w14:textId="31966689" w:rsidR="00187779" w:rsidRDefault="00187779" w:rsidP="00187779">
            <w:pPr>
              <w:rPr>
                <w:rFonts w:ascii="Arial" w:hAnsi="Arial" w:cs="Arial"/>
              </w:rPr>
            </w:pPr>
            <w:r w:rsidRPr="00187779">
              <w:rPr>
                <w:rFonts w:ascii="Arial" w:hAnsi="Arial" w:cs="Arial"/>
                <w:b/>
                <w:bCs/>
                <w:i/>
                <w:iCs/>
              </w:rPr>
              <w:t>Health data research service:</w:t>
            </w:r>
            <w:r>
              <w:rPr>
                <w:rFonts w:ascii="Arial" w:hAnsi="Arial" w:cs="Arial"/>
              </w:rPr>
              <w:t xml:space="preserve"> Support research activities</w:t>
            </w:r>
          </w:p>
          <w:p w14:paraId="4634B1BF" w14:textId="77777777" w:rsidR="00187779" w:rsidRDefault="00187779" w:rsidP="00187779">
            <w:pPr>
              <w:rPr>
                <w:rFonts w:ascii="Arial" w:hAnsi="Arial" w:cs="Arial"/>
              </w:rPr>
            </w:pPr>
          </w:p>
          <w:p w14:paraId="3595D757" w14:textId="1F9E6A5A" w:rsidR="00187779" w:rsidRDefault="00187779" w:rsidP="00187779">
            <w:pPr>
              <w:rPr>
                <w:rFonts w:ascii="Arial" w:hAnsi="Arial" w:cs="Arial"/>
              </w:rPr>
            </w:pPr>
            <w:r>
              <w:rPr>
                <w:rFonts w:ascii="Arial" w:hAnsi="Arial" w:cs="Arial"/>
              </w:rPr>
              <w:t>EPS and interoperability are continuing as underpinning and foundations for NHS App etc.</w:t>
            </w:r>
          </w:p>
          <w:p w14:paraId="29A4C305" w14:textId="77777777" w:rsidR="00187779" w:rsidRDefault="00187779" w:rsidP="00187779">
            <w:pPr>
              <w:rPr>
                <w:rFonts w:ascii="Arial" w:hAnsi="Arial" w:cs="Arial"/>
              </w:rPr>
            </w:pPr>
          </w:p>
          <w:p w14:paraId="3E6C1AEA" w14:textId="07F1C962" w:rsidR="00187779" w:rsidRDefault="00187779" w:rsidP="00187779">
            <w:pPr>
              <w:rPr>
                <w:rFonts w:ascii="Arial" w:hAnsi="Arial" w:cs="Arial"/>
              </w:rPr>
            </w:pPr>
            <w:r>
              <w:rPr>
                <w:rFonts w:ascii="Arial" w:hAnsi="Arial" w:cs="Arial"/>
              </w:rPr>
              <w:t xml:space="preserve">Medicines related work </w:t>
            </w:r>
            <w:r w:rsidR="00DD43CF">
              <w:rPr>
                <w:rFonts w:ascii="Arial" w:hAnsi="Arial" w:cs="Arial"/>
              </w:rPr>
              <w:t xml:space="preserve">is </w:t>
            </w:r>
            <w:r>
              <w:rPr>
                <w:rFonts w:ascii="Arial" w:hAnsi="Arial" w:cs="Arial"/>
              </w:rPr>
              <w:t>active in all of this</w:t>
            </w:r>
            <w:r w:rsidR="00DD43CF">
              <w:rPr>
                <w:rFonts w:ascii="Arial" w:hAnsi="Arial" w:cs="Arial"/>
              </w:rPr>
              <w:t xml:space="preserve">. </w:t>
            </w:r>
            <w:r>
              <w:rPr>
                <w:rFonts w:ascii="Arial" w:hAnsi="Arial" w:cs="Arial"/>
              </w:rPr>
              <w:t xml:space="preserve">Energy </w:t>
            </w:r>
            <w:r w:rsidR="00D74AE5">
              <w:rPr>
                <w:rFonts w:ascii="Arial" w:hAnsi="Arial" w:cs="Arial"/>
              </w:rPr>
              <w:t xml:space="preserve">is </w:t>
            </w:r>
            <w:r>
              <w:rPr>
                <w:rFonts w:ascii="Arial" w:hAnsi="Arial" w:cs="Arial"/>
              </w:rPr>
              <w:t xml:space="preserve">being focused on </w:t>
            </w:r>
            <w:r w:rsidR="00D74AE5">
              <w:rPr>
                <w:rFonts w:ascii="Arial" w:hAnsi="Arial" w:cs="Arial"/>
              </w:rPr>
              <w:t xml:space="preserve">the </w:t>
            </w:r>
            <w:r w:rsidR="00DD43CF">
              <w:rPr>
                <w:rFonts w:ascii="Arial" w:hAnsi="Arial" w:cs="Arial"/>
              </w:rPr>
              <w:t>de</w:t>
            </w:r>
            <w:r>
              <w:rPr>
                <w:rFonts w:ascii="Arial" w:hAnsi="Arial" w:cs="Arial"/>
              </w:rPr>
              <w:t xml:space="preserve">livery plan over </w:t>
            </w:r>
            <w:r w:rsidR="00D74AE5">
              <w:rPr>
                <w:rFonts w:ascii="Arial" w:hAnsi="Arial" w:cs="Arial"/>
              </w:rPr>
              <w:t xml:space="preserve">the </w:t>
            </w:r>
            <w:r>
              <w:rPr>
                <w:rFonts w:ascii="Arial" w:hAnsi="Arial" w:cs="Arial"/>
              </w:rPr>
              <w:t xml:space="preserve">next few months. Developing </w:t>
            </w:r>
            <w:r w:rsidR="00D74AE5">
              <w:rPr>
                <w:rFonts w:ascii="Arial" w:hAnsi="Arial" w:cs="Arial"/>
              </w:rPr>
              <w:t xml:space="preserve">a </w:t>
            </w:r>
            <w:r>
              <w:rPr>
                <w:rFonts w:ascii="Arial" w:hAnsi="Arial" w:cs="Arial"/>
              </w:rPr>
              <w:t>roadmap</w:t>
            </w:r>
            <w:r w:rsidR="00D74AE5">
              <w:rPr>
                <w:rFonts w:ascii="Arial" w:hAnsi="Arial" w:cs="Arial"/>
              </w:rPr>
              <w:t xml:space="preserve">. </w:t>
            </w:r>
            <w:r>
              <w:rPr>
                <w:rFonts w:ascii="Arial" w:hAnsi="Arial" w:cs="Arial"/>
              </w:rPr>
              <w:t xml:space="preserve">Wales </w:t>
            </w:r>
            <w:r w:rsidR="00D74AE5">
              <w:rPr>
                <w:rFonts w:ascii="Arial" w:hAnsi="Arial" w:cs="Arial"/>
              </w:rPr>
              <w:t xml:space="preserve">is </w:t>
            </w:r>
            <w:r>
              <w:rPr>
                <w:rFonts w:ascii="Arial" w:hAnsi="Arial" w:cs="Arial"/>
              </w:rPr>
              <w:t xml:space="preserve">a little ahead </w:t>
            </w:r>
            <w:r w:rsidR="00D74AE5">
              <w:rPr>
                <w:rFonts w:ascii="Arial" w:hAnsi="Arial" w:cs="Arial"/>
              </w:rPr>
              <w:t xml:space="preserve">in terms of a </w:t>
            </w:r>
            <w:r>
              <w:rPr>
                <w:rFonts w:ascii="Arial" w:hAnsi="Arial" w:cs="Arial"/>
              </w:rPr>
              <w:t>shared record</w:t>
            </w:r>
            <w:r w:rsidR="00D74AE5">
              <w:rPr>
                <w:rFonts w:ascii="Arial" w:hAnsi="Arial" w:cs="Arial"/>
              </w:rPr>
              <w:t xml:space="preserve">. Not to </w:t>
            </w:r>
            <w:r>
              <w:rPr>
                <w:rFonts w:ascii="Arial" w:hAnsi="Arial" w:cs="Arial"/>
              </w:rPr>
              <w:t>underestimate complexity of this and operational implementation needs to be considered, especially around data quality and capture</w:t>
            </w:r>
            <w:r w:rsidR="00D74AE5">
              <w:rPr>
                <w:rFonts w:ascii="Arial" w:hAnsi="Arial" w:cs="Arial"/>
              </w:rPr>
              <w:t>.</w:t>
            </w:r>
          </w:p>
          <w:p w14:paraId="0638B55F" w14:textId="77777777" w:rsidR="00187779" w:rsidRDefault="00187779" w:rsidP="00187779">
            <w:pPr>
              <w:rPr>
                <w:rFonts w:ascii="Arial" w:hAnsi="Arial" w:cs="Arial"/>
              </w:rPr>
            </w:pPr>
          </w:p>
          <w:p w14:paraId="3D383B9E" w14:textId="388FBE15" w:rsidR="00187779" w:rsidRDefault="00187779" w:rsidP="00187779">
            <w:pPr>
              <w:rPr>
                <w:rFonts w:ascii="Arial" w:hAnsi="Arial" w:cs="Arial"/>
              </w:rPr>
            </w:pPr>
            <w:r>
              <w:rPr>
                <w:rFonts w:ascii="Arial" w:hAnsi="Arial" w:cs="Arial"/>
              </w:rPr>
              <w:t xml:space="preserve">FDP </w:t>
            </w:r>
            <w:r w:rsidR="00D74AE5">
              <w:rPr>
                <w:rFonts w:ascii="Arial" w:hAnsi="Arial" w:cs="Arial"/>
              </w:rPr>
              <w:t xml:space="preserve">is </w:t>
            </w:r>
            <w:r>
              <w:rPr>
                <w:rFonts w:ascii="Arial" w:hAnsi="Arial" w:cs="Arial"/>
              </w:rPr>
              <w:t>really important to provide data and to support machine learning tools. Has had some controversy around anonymised data etc in the past. Were concerns around procurement but mood is shifting.</w:t>
            </w:r>
          </w:p>
          <w:p w14:paraId="2CF3A45A" w14:textId="77777777" w:rsidR="00DD43CF" w:rsidRDefault="00DD43CF" w:rsidP="00187779">
            <w:pPr>
              <w:rPr>
                <w:rFonts w:ascii="Arial" w:hAnsi="Arial" w:cs="Arial"/>
              </w:rPr>
            </w:pPr>
          </w:p>
          <w:p w14:paraId="62FBE545" w14:textId="25A9CD44" w:rsidR="00DD43CF" w:rsidRDefault="00DD43CF" w:rsidP="00187779">
            <w:pPr>
              <w:rPr>
                <w:rFonts w:ascii="Arial" w:hAnsi="Arial" w:cs="Arial"/>
              </w:rPr>
            </w:pPr>
            <w:r>
              <w:rPr>
                <w:rFonts w:ascii="Arial" w:hAnsi="Arial" w:cs="Arial"/>
              </w:rPr>
              <w:t>Health store has been mentioned in 10YP but will be quite hard to do. Not sure what this will look like. Might be something around helping particular groups such as chief pharmacists – what questions would they need to ask and be assured of</w:t>
            </w:r>
            <w:r w:rsidR="00D74AE5">
              <w:rPr>
                <w:rFonts w:ascii="Arial" w:hAnsi="Arial" w:cs="Arial"/>
              </w:rPr>
              <w:t xml:space="preserve">, maybe the development of </w:t>
            </w:r>
            <w:r>
              <w:rPr>
                <w:rFonts w:ascii="Arial" w:hAnsi="Arial" w:cs="Arial"/>
              </w:rPr>
              <w:t>safety standards.</w:t>
            </w:r>
          </w:p>
          <w:p w14:paraId="525CC12E" w14:textId="77777777" w:rsidR="00DD43CF" w:rsidRDefault="00DD43CF" w:rsidP="00187779">
            <w:pPr>
              <w:rPr>
                <w:rFonts w:ascii="Arial" w:hAnsi="Arial" w:cs="Arial"/>
              </w:rPr>
            </w:pPr>
          </w:p>
          <w:p w14:paraId="056D8F68" w14:textId="6F004B52" w:rsidR="00DD43CF" w:rsidRDefault="00DD43CF" w:rsidP="00187779">
            <w:pPr>
              <w:rPr>
                <w:rFonts w:ascii="Arial" w:hAnsi="Arial" w:cs="Arial"/>
              </w:rPr>
            </w:pPr>
            <w:r>
              <w:rPr>
                <w:rFonts w:ascii="Arial" w:hAnsi="Arial" w:cs="Arial"/>
              </w:rPr>
              <w:t xml:space="preserve">Digital medicines and first of type scheme roll out. Capital funding released to support interoperability of: meds on admission, pharmacies stock control systems, EPMA and EPR systems. National business case on this and have indicative funding as part of spending review over next 3 </w:t>
            </w:r>
            <w:r>
              <w:rPr>
                <w:rFonts w:ascii="Arial" w:hAnsi="Arial" w:cs="Arial"/>
              </w:rPr>
              <w:lastRenderedPageBreak/>
              <w:t xml:space="preserve">years. Use this year as preparatory year to build capabilities in the market. To ensure that </w:t>
            </w:r>
            <w:r w:rsidR="00D74AE5">
              <w:rPr>
                <w:rFonts w:ascii="Arial" w:hAnsi="Arial" w:cs="Arial"/>
              </w:rPr>
              <w:t>capbility</w:t>
            </w:r>
            <w:r>
              <w:rPr>
                <w:rFonts w:ascii="Arial" w:hAnsi="Arial" w:cs="Arial"/>
              </w:rPr>
              <w:t xml:space="preserve"> exists. </w:t>
            </w:r>
          </w:p>
          <w:p w14:paraId="11133205" w14:textId="77777777" w:rsidR="00DD43CF" w:rsidRDefault="00DD43CF" w:rsidP="00187779">
            <w:pPr>
              <w:rPr>
                <w:rFonts w:ascii="Arial" w:hAnsi="Arial" w:cs="Arial"/>
              </w:rPr>
            </w:pPr>
          </w:p>
          <w:p w14:paraId="37CDFC25" w14:textId="1CC628B7" w:rsidR="00DD43CF" w:rsidRPr="00187779" w:rsidRDefault="00DD43CF" w:rsidP="00187779">
            <w:pPr>
              <w:rPr>
                <w:rFonts w:ascii="Arial" w:hAnsi="Arial" w:cs="Arial"/>
              </w:rPr>
            </w:pPr>
            <w:r>
              <w:rPr>
                <w:rFonts w:ascii="Arial" w:hAnsi="Arial" w:cs="Arial"/>
              </w:rPr>
              <w:t>Pharmacy GS1 working group has been established. NHSE not doing anything actively at present</w:t>
            </w:r>
            <w:r w:rsidR="00915A9A">
              <w:rPr>
                <w:rFonts w:ascii="Arial" w:hAnsi="Arial" w:cs="Arial"/>
              </w:rPr>
              <w:t>. Looking to understand how big an issue this is and quantify it.</w:t>
            </w:r>
          </w:p>
          <w:p w14:paraId="57CFA53A" w14:textId="77777777" w:rsidR="00187779" w:rsidRPr="00187779" w:rsidRDefault="00187779" w:rsidP="00187779">
            <w:pPr>
              <w:pStyle w:val="ListParagraph"/>
              <w:rPr>
                <w:rFonts w:ascii="Arial" w:hAnsi="Arial" w:cs="Arial"/>
              </w:rPr>
            </w:pPr>
          </w:p>
          <w:p w14:paraId="235989A9" w14:textId="16733827" w:rsidR="00EA07DD" w:rsidRPr="009435C9" w:rsidRDefault="00EA07DD" w:rsidP="00982670">
            <w:pPr>
              <w:rPr>
                <w:rFonts w:ascii="Arial" w:hAnsi="Arial" w:cs="Arial"/>
                <w:b/>
                <w:bCs/>
              </w:rPr>
            </w:pPr>
            <w:r w:rsidRPr="01061C84">
              <w:rPr>
                <w:rFonts w:ascii="Arial" w:hAnsi="Arial" w:cs="Arial"/>
                <w:b/>
                <w:bCs/>
              </w:rPr>
              <w:t>Actions:</w:t>
            </w:r>
            <w:r w:rsidR="00DD43CF">
              <w:rPr>
                <w:rFonts w:ascii="Arial" w:hAnsi="Arial" w:cs="Arial"/>
                <w:b/>
                <w:bCs/>
              </w:rPr>
              <w:t xml:space="preserve"> RS to provide messaging around FDP for all to support and share</w:t>
            </w:r>
          </w:p>
          <w:p w14:paraId="3D02D862" w14:textId="77777777" w:rsidR="00EA07DD" w:rsidRPr="00124F37" w:rsidRDefault="00EA07DD" w:rsidP="00982670">
            <w:pPr>
              <w:rPr>
                <w:rFonts w:ascii="Arial" w:hAnsi="Arial" w:cs="Arial"/>
              </w:rPr>
            </w:pPr>
          </w:p>
        </w:tc>
      </w:tr>
    </w:tbl>
    <w:p w14:paraId="7FF9F64A" w14:textId="77777777" w:rsidR="00EA07DD" w:rsidRPr="00757C30" w:rsidRDefault="00EA07DD" w:rsidP="01061C84">
      <w:pPr>
        <w:spacing w:after="0"/>
        <w:rPr>
          <w:rFonts w:ascii="Arial" w:hAnsi="Arial" w:cs="Arial"/>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242398" w:rsidRPr="00757C30" w14:paraId="7BB0C607" w14:textId="77777777" w:rsidTr="2826F75E">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F0E15B" w14:textId="57432680" w:rsidR="00242398" w:rsidRPr="00757C30" w:rsidRDefault="00242398" w:rsidP="00242398">
            <w:pPr>
              <w:jc w:val="both"/>
              <w:rPr>
                <w:rFonts w:ascii="Arial" w:hAnsi="Arial" w:cs="Arial"/>
                <w:b/>
                <w:bCs/>
              </w:rPr>
            </w:pPr>
            <w:r w:rsidRPr="01061C84">
              <w:rPr>
                <w:rFonts w:ascii="Arial" w:hAnsi="Arial" w:cs="Arial"/>
                <w:b/>
                <w:bCs/>
              </w:rPr>
              <w:t>2.</w:t>
            </w:r>
            <w:r w:rsidR="00EA07DD">
              <w:rPr>
                <w:rFonts w:ascii="Arial" w:hAnsi="Arial" w:cs="Arial"/>
                <w:b/>
                <w:bCs/>
              </w:rPr>
              <w:t>1</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22C7D" w14:textId="5D031CD1" w:rsidR="00242398" w:rsidRPr="00757C30" w:rsidRDefault="00416554" w:rsidP="00242398">
            <w:pPr>
              <w:rPr>
                <w:rFonts w:ascii="Arial" w:hAnsi="Arial" w:cs="Arial"/>
                <w:b/>
                <w:bCs/>
              </w:rPr>
            </w:pPr>
            <w:r>
              <w:rPr>
                <w:rFonts w:ascii="Arial" w:hAnsi="Arial" w:cs="Arial"/>
                <w:b/>
                <w:bCs/>
              </w:rPr>
              <w:t>NHS 10- year plan</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717560" w14:textId="235434F8" w:rsidR="00242398" w:rsidRPr="00757C30" w:rsidRDefault="7B7D48E6" w:rsidP="00242398">
            <w:pPr>
              <w:rPr>
                <w:rFonts w:ascii="Arial" w:hAnsi="Arial" w:cs="Arial"/>
                <w:b/>
                <w:bCs/>
              </w:rPr>
            </w:pPr>
            <w:r w:rsidRPr="7B7D48E6">
              <w:rPr>
                <w:rFonts w:ascii="Arial" w:hAnsi="Arial" w:cs="Arial"/>
                <w:b/>
                <w:bCs/>
              </w:rPr>
              <w:t>12:</w:t>
            </w:r>
            <w:r w:rsidR="00A3640C">
              <w:rPr>
                <w:rFonts w:ascii="Arial" w:hAnsi="Arial" w:cs="Arial"/>
                <w:b/>
                <w:bCs/>
              </w:rPr>
              <w:t>45</w:t>
            </w:r>
            <w:r w:rsidRPr="7B7D48E6">
              <w:rPr>
                <w:rFonts w:ascii="Arial" w:hAnsi="Arial" w:cs="Arial"/>
                <w:b/>
                <w:bCs/>
              </w:rPr>
              <w:t xml:space="preserve"> </w:t>
            </w:r>
            <w:r w:rsidR="003B1ABA">
              <w:rPr>
                <w:rFonts w:ascii="Arial" w:hAnsi="Arial" w:cs="Arial"/>
                <w:b/>
                <w:bCs/>
              </w:rPr>
              <w:t>–</w:t>
            </w:r>
            <w:r w:rsidRPr="7B7D48E6">
              <w:rPr>
                <w:rFonts w:ascii="Arial" w:hAnsi="Arial" w:cs="Arial"/>
                <w:b/>
                <w:bCs/>
              </w:rPr>
              <w:t xml:space="preserve"> 1</w:t>
            </w:r>
            <w:r w:rsidR="00A3640C">
              <w:rPr>
                <w:rFonts w:ascii="Arial" w:hAnsi="Arial" w:cs="Arial"/>
                <w:b/>
                <w:bCs/>
              </w:rPr>
              <w:t>3</w:t>
            </w:r>
            <w:r w:rsidR="003B1ABA">
              <w:rPr>
                <w:rFonts w:ascii="Arial" w:hAnsi="Arial" w:cs="Arial"/>
                <w:b/>
                <w:bCs/>
              </w:rPr>
              <w:t>:</w:t>
            </w:r>
            <w:r w:rsidR="00416554">
              <w:rPr>
                <w:rFonts w:ascii="Arial" w:hAnsi="Arial" w:cs="Arial"/>
                <w:b/>
                <w:bCs/>
              </w:rPr>
              <w:t>15</w:t>
            </w:r>
          </w:p>
        </w:tc>
      </w:tr>
      <w:tr w:rsidR="00242398" w:rsidRPr="00757C30" w14:paraId="40579DF3" w14:textId="77777777" w:rsidTr="2826F75E">
        <w:trPr>
          <w:trHeight w:val="799"/>
        </w:trPr>
        <w:tc>
          <w:tcPr>
            <w:tcW w:w="1620" w:type="dxa"/>
            <w:tcBorders>
              <w:top w:val="single" w:sz="4" w:space="0" w:color="auto"/>
            </w:tcBorders>
          </w:tcPr>
          <w:p w14:paraId="47A9F8CC" w14:textId="77777777" w:rsidR="00242398" w:rsidRPr="00757C30" w:rsidRDefault="00242398" w:rsidP="00242398">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04794158" w14:textId="44B823EA" w:rsidR="00242398" w:rsidRDefault="00242398" w:rsidP="003B1ABA">
            <w:pPr>
              <w:rPr>
                <w:rFonts w:ascii="Arial" w:hAnsi="Arial" w:cs="Arial"/>
              </w:rPr>
            </w:pPr>
            <w:r w:rsidRPr="01061C84">
              <w:rPr>
                <w:rFonts w:ascii="Arial" w:hAnsi="Arial" w:cs="Arial"/>
              </w:rPr>
              <w:t>This session will</w:t>
            </w:r>
            <w:r w:rsidR="00D94222">
              <w:rPr>
                <w:rFonts w:ascii="Arial" w:hAnsi="Arial" w:cs="Arial"/>
              </w:rPr>
              <w:t xml:space="preserve"> enable a discussion on the </w:t>
            </w:r>
            <w:r w:rsidR="00416554">
              <w:rPr>
                <w:rFonts w:ascii="Arial" w:hAnsi="Arial" w:cs="Arial"/>
              </w:rPr>
              <w:t>NHS 10-year plan and the implications for digital and technology related to pharmacy and the pharmacy workforce</w:t>
            </w:r>
          </w:p>
          <w:p w14:paraId="52AD63FB" w14:textId="77777777" w:rsidR="003B1ABA" w:rsidRDefault="003B1ABA" w:rsidP="003B1ABA">
            <w:pPr>
              <w:rPr>
                <w:rFonts w:ascii="Arial" w:hAnsi="Arial" w:cs="Arial"/>
              </w:rPr>
            </w:pPr>
          </w:p>
          <w:p w14:paraId="54A0BECE" w14:textId="77777777" w:rsidR="003B1ABA" w:rsidRDefault="0006449B" w:rsidP="0006449B">
            <w:pPr>
              <w:rPr>
                <w:rFonts w:ascii="Arial" w:hAnsi="Arial" w:cs="Arial"/>
                <w:b/>
                <w:bCs/>
              </w:rPr>
            </w:pPr>
            <w:r>
              <w:rPr>
                <w:rFonts w:ascii="Arial" w:hAnsi="Arial" w:cs="Arial"/>
                <w:b/>
                <w:bCs/>
              </w:rPr>
              <w:t>Darren Powell – Chair DPEAG</w:t>
            </w:r>
          </w:p>
          <w:p w14:paraId="34C68E8E" w14:textId="7FC5B133" w:rsidR="0006449B" w:rsidRPr="003B1ABA" w:rsidRDefault="0006449B" w:rsidP="0006449B">
            <w:pPr>
              <w:rPr>
                <w:rFonts w:ascii="Arial" w:hAnsi="Arial" w:cs="Arial"/>
                <w:b/>
                <w:bCs/>
              </w:rPr>
            </w:pPr>
          </w:p>
        </w:tc>
      </w:tr>
      <w:tr w:rsidR="00242398" w:rsidRPr="00757C30" w14:paraId="08AD73DE" w14:textId="77777777" w:rsidTr="2826F75E">
        <w:trPr>
          <w:trHeight w:val="429"/>
        </w:trPr>
        <w:tc>
          <w:tcPr>
            <w:tcW w:w="1620" w:type="dxa"/>
          </w:tcPr>
          <w:p w14:paraId="7C534E3D" w14:textId="77777777" w:rsidR="00242398" w:rsidRPr="00757C30" w:rsidRDefault="00242398" w:rsidP="00242398">
            <w:pPr>
              <w:rPr>
                <w:rFonts w:ascii="Arial" w:hAnsi="Arial" w:cs="Arial"/>
                <w:b/>
                <w:bCs/>
              </w:rPr>
            </w:pPr>
            <w:r w:rsidRPr="01061C84">
              <w:rPr>
                <w:rFonts w:ascii="Arial" w:hAnsi="Arial" w:cs="Arial"/>
                <w:b/>
                <w:bCs/>
              </w:rPr>
              <w:t>Purpose</w:t>
            </w:r>
          </w:p>
        </w:tc>
        <w:tc>
          <w:tcPr>
            <w:tcW w:w="7396" w:type="dxa"/>
            <w:gridSpan w:val="2"/>
          </w:tcPr>
          <w:p w14:paraId="623C7A91" w14:textId="3862D4EB" w:rsidR="00242398" w:rsidRDefault="2826F75E" w:rsidP="00242398">
            <w:pPr>
              <w:rPr>
                <w:rFonts w:ascii="Arial" w:hAnsi="Arial" w:cs="Arial"/>
              </w:rPr>
            </w:pPr>
            <w:r w:rsidRPr="2826F75E">
              <w:rPr>
                <w:rFonts w:ascii="Arial" w:hAnsi="Arial" w:cs="Arial"/>
              </w:rPr>
              <w:t xml:space="preserve">To </w:t>
            </w:r>
            <w:r w:rsidR="00416554">
              <w:rPr>
                <w:rFonts w:ascii="Arial" w:hAnsi="Arial" w:cs="Arial"/>
              </w:rPr>
              <w:t>discuss and understand the implications of the 10-year plan on pharmacy and the needs of the pharmacy workforce</w:t>
            </w:r>
          </w:p>
          <w:p w14:paraId="22ED67A2" w14:textId="45B75E66" w:rsidR="003B1ABA" w:rsidRPr="004708D1" w:rsidRDefault="003B1ABA" w:rsidP="00242398">
            <w:pPr>
              <w:rPr>
                <w:rFonts w:ascii="Arial" w:hAnsi="Arial" w:cs="Arial"/>
              </w:rPr>
            </w:pPr>
          </w:p>
        </w:tc>
      </w:tr>
      <w:tr w:rsidR="00242398" w:rsidRPr="00757C30" w14:paraId="6CCA9D94" w14:textId="77777777" w:rsidTr="2826F75E">
        <w:trPr>
          <w:trHeight w:val="406"/>
        </w:trPr>
        <w:tc>
          <w:tcPr>
            <w:tcW w:w="1620" w:type="dxa"/>
          </w:tcPr>
          <w:p w14:paraId="0142C01A" w14:textId="77777777" w:rsidR="00242398" w:rsidRPr="00757C30" w:rsidRDefault="00242398" w:rsidP="00242398">
            <w:pPr>
              <w:rPr>
                <w:rFonts w:ascii="Arial" w:hAnsi="Arial" w:cs="Arial"/>
                <w:b/>
                <w:bCs/>
              </w:rPr>
            </w:pPr>
            <w:r w:rsidRPr="01061C84">
              <w:rPr>
                <w:rFonts w:ascii="Arial" w:hAnsi="Arial" w:cs="Arial"/>
                <w:b/>
                <w:bCs/>
              </w:rPr>
              <w:t>Outcomes</w:t>
            </w:r>
          </w:p>
        </w:tc>
        <w:tc>
          <w:tcPr>
            <w:tcW w:w="7396" w:type="dxa"/>
            <w:gridSpan w:val="2"/>
          </w:tcPr>
          <w:p w14:paraId="6D0D77CB" w14:textId="327D9E20" w:rsidR="00C4415B" w:rsidRPr="00C4415B" w:rsidRDefault="00C4415B" w:rsidP="00C4415B">
            <w:pPr>
              <w:rPr>
                <w:rFonts w:ascii="Arial" w:hAnsi="Arial" w:cs="Arial"/>
              </w:rPr>
            </w:pPr>
            <w:r>
              <w:rPr>
                <w:rFonts w:ascii="Arial" w:hAnsi="Arial" w:cs="Arial"/>
              </w:rPr>
              <w:t>DP shared some slides to stimulate discussion and debate</w:t>
            </w:r>
          </w:p>
          <w:p w14:paraId="3CECD82A" w14:textId="77777777" w:rsidR="00C4415B" w:rsidRDefault="00C4415B" w:rsidP="00C4415B">
            <w:pPr>
              <w:pStyle w:val="ListParagraph"/>
              <w:numPr>
                <w:ilvl w:val="0"/>
                <w:numId w:val="18"/>
              </w:numPr>
              <w:rPr>
                <w:rFonts w:ascii="Arial" w:hAnsi="Arial" w:cs="Arial"/>
              </w:rPr>
            </w:pPr>
            <w:r>
              <w:rPr>
                <w:rFonts w:ascii="Arial" w:hAnsi="Arial" w:cs="Arial"/>
              </w:rPr>
              <w:t>3 major shifts and 5 ‘big bets’ – using data, using AI, pharmacogenomics, using data from wearables and robotics and automation throughout healthcare</w:t>
            </w:r>
          </w:p>
          <w:p w14:paraId="652DA5C9" w14:textId="01DD72F1" w:rsidR="00C4415B" w:rsidRDefault="00C4415B" w:rsidP="00C4415B">
            <w:pPr>
              <w:pStyle w:val="ListParagraph"/>
              <w:numPr>
                <w:ilvl w:val="0"/>
                <w:numId w:val="18"/>
              </w:numPr>
              <w:rPr>
                <w:rFonts w:ascii="Arial" w:hAnsi="Arial" w:cs="Arial"/>
              </w:rPr>
            </w:pPr>
            <w:r>
              <w:rPr>
                <w:rFonts w:ascii="Arial" w:hAnsi="Arial" w:cs="Arial"/>
              </w:rPr>
              <w:t>Pharmacy opportunities within the plan</w:t>
            </w:r>
          </w:p>
          <w:p w14:paraId="233E0AC1" w14:textId="77777777" w:rsidR="00C4415B" w:rsidRDefault="00C4415B" w:rsidP="00C4415B">
            <w:pPr>
              <w:pStyle w:val="ListParagraph"/>
              <w:numPr>
                <w:ilvl w:val="0"/>
                <w:numId w:val="18"/>
              </w:numPr>
              <w:rPr>
                <w:rFonts w:ascii="Arial" w:hAnsi="Arial" w:cs="Arial"/>
              </w:rPr>
            </w:pPr>
            <w:r>
              <w:rPr>
                <w:rFonts w:ascii="Arial" w:hAnsi="Arial" w:cs="Arial"/>
              </w:rPr>
              <w:t>Plan is more of a vision than a plan as lacking delivery elements</w:t>
            </w:r>
          </w:p>
          <w:p w14:paraId="1E2F55D2" w14:textId="77777777" w:rsidR="00C4415B" w:rsidRDefault="00C4415B" w:rsidP="00C4415B">
            <w:pPr>
              <w:pStyle w:val="ListParagraph"/>
              <w:numPr>
                <w:ilvl w:val="0"/>
                <w:numId w:val="18"/>
              </w:numPr>
              <w:rPr>
                <w:rFonts w:ascii="Arial" w:hAnsi="Arial" w:cs="Arial"/>
              </w:rPr>
            </w:pPr>
            <w:r>
              <w:rPr>
                <w:rFonts w:ascii="Arial" w:hAnsi="Arial" w:cs="Arial"/>
              </w:rPr>
              <w:t>Need to have a strategic approach</w:t>
            </w:r>
          </w:p>
          <w:p w14:paraId="18FC2C9D" w14:textId="77777777" w:rsidR="00C4415B" w:rsidRDefault="00C4415B" w:rsidP="00C4415B">
            <w:pPr>
              <w:rPr>
                <w:rFonts w:ascii="Arial" w:hAnsi="Arial" w:cs="Arial"/>
              </w:rPr>
            </w:pPr>
          </w:p>
          <w:p w14:paraId="1DA4968C" w14:textId="77777777" w:rsidR="00C4415B" w:rsidRPr="00C4415B" w:rsidRDefault="00C4415B" w:rsidP="00C4415B">
            <w:pPr>
              <w:rPr>
                <w:rFonts w:ascii="Arial" w:hAnsi="Arial" w:cs="Arial"/>
                <w:b/>
                <w:bCs/>
                <w:i/>
                <w:iCs/>
              </w:rPr>
            </w:pPr>
            <w:r w:rsidRPr="00C4415B">
              <w:rPr>
                <w:rFonts w:ascii="Arial" w:hAnsi="Arial" w:cs="Arial"/>
                <w:b/>
                <w:bCs/>
                <w:i/>
                <w:iCs/>
              </w:rPr>
              <w:t xml:space="preserve">Skills and competency. </w:t>
            </w:r>
          </w:p>
          <w:p w14:paraId="2A13260D" w14:textId="77777777" w:rsidR="00C4415B" w:rsidRDefault="00C4415B" w:rsidP="00C4415B">
            <w:pPr>
              <w:rPr>
                <w:rFonts w:ascii="Arial" w:hAnsi="Arial" w:cs="Arial"/>
              </w:rPr>
            </w:pPr>
            <w:r>
              <w:rPr>
                <w:rFonts w:ascii="Arial" w:hAnsi="Arial" w:cs="Arial"/>
              </w:rPr>
              <w:t xml:space="preserve">It was felt that some pharmacists already have a lot of the skills but need technical enhancement and funding to make it happen.  If these are in place, then it will happen. </w:t>
            </w:r>
          </w:p>
          <w:p w14:paraId="2C7E7D19" w14:textId="551E0A98" w:rsidR="00C4415B" w:rsidRDefault="00C4415B" w:rsidP="00C4415B">
            <w:pPr>
              <w:rPr>
                <w:rFonts w:ascii="Arial" w:hAnsi="Arial" w:cs="Arial"/>
              </w:rPr>
            </w:pPr>
            <w:r>
              <w:rPr>
                <w:rFonts w:ascii="Arial" w:hAnsi="Arial" w:cs="Arial"/>
              </w:rPr>
              <w:t>The pharmacy workforce may not have the full understanding of technology such as AI. Need skills in digital and use of data to benefit patient care. Think there is a lot of work to be done to provide confidence in use of technology.</w:t>
            </w:r>
          </w:p>
          <w:p w14:paraId="3C00640A" w14:textId="7FDCAA09" w:rsidR="00C4415B" w:rsidRDefault="00C4415B" w:rsidP="00C4415B">
            <w:pPr>
              <w:rPr>
                <w:rFonts w:ascii="Arial" w:hAnsi="Arial" w:cs="Arial"/>
              </w:rPr>
            </w:pPr>
            <w:r>
              <w:rPr>
                <w:rFonts w:ascii="Arial" w:hAnsi="Arial" w:cs="Arial"/>
              </w:rPr>
              <w:t>Looking generally around the pharmacy workforce and supporting them in terms of digital skills. Some are already there but others need to be bought on the journey. Need to be able to support different groups at different levels.</w:t>
            </w:r>
          </w:p>
          <w:p w14:paraId="1AEEBFBE" w14:textId="55378E40" w:rsidR="00C4415B" w:rsidRDefault="00C4415B" w:rsidP="00C4415B">
            <w:pPr>
              <w:rPr>
                <w:rFonts w:ascii="Arial" w:hAnsi="Arial" w:cs="Arial"/>
              </w:rPr>
            </w:pPr>
            <w:r>
              <w:rPr>
                <w:rFonts w:ascii="Arial" w:hAnsi="Arial" w:cs="Arial"/>
              </w:rPr>
              <w:t>In terms of pharmacy workforce readiness, the skills are not there but it is more than skills related to technology. Pharmacy merging to automation for supply of medicines but collaboration and contribution to care is shifting to documentation. As a profession we need to be careful on how we proceed as technology will change how we create and store knowledge. Direction of travel is dependent on where we are now. Lots of opportunity about what we can offer. We need to create a vision for what pharmacy is offering and make sure we are in the right place at the right time to provide our expertise.</w:t>
            </w:r>
          </w:p>
          <w:p w14:paraId="2A409977" w14:textId="30AA6D6A" w:rsidR="00C4415B" w:rsidRDefault="00C4415B" w:rsidP="00C4415B">
            <w:pPr>
              <w:rPr>
                <w:rFonts w:ascii="Arial" w:hAnsi="Arial" w:cs="Arial"/>
              </w:rPr>
            </w:pPr>
            <w:r>
              <w:rPr>
                <w:rFonts w:ascii="Arial" w:hAnsi="Arial" w:cs="Arial"/>
              </w:rPr>
              <w:t xml:space="preserve">We need to think about how we keep the health service human and make sure pharmacist’s professional role is preserved. There are lots of </w:t>
            </w:r>
            <w:r>
              <w:rPr>
                <w:rFonts w:ascii="Arial" w:hAnsi="Arial" w:cs="Arial"/>
              </w:rPr>
              <w:lastRenderedPageBreak/>
              <w:t>systems containing data already in place and we are not currently using them to best effect.</w:t>
            </w:r>
          </w:p>
          <w:p w14:paraId="1F323729" w14:textId="0ED52401" w:rsidR="002105C1" w:rsidRDefault="002105C1" w:rsidP="002105C1">
            <w:pPr>
              <w:rPr>
                <w:rFonts w:ascii="Arial" w:hAnsi="Arial" w:cs="Arial"/>
              </w:rPr>
            </w:pPr>
            <w:r>
              <w:rPr>
                <w:rFonts w:ascii="Arial" w:hAnsi="Arial" w:cs="Arial"/>
              </w:rPr>
              <w:t>Work needs to be value-enabled as well as digitally enabled. Need to start thinking about values-based technology. Need to take people along the journey and ensure that technology is aligned with values via engagement with staff and users.</w:t>
            </w:r>
          </w:p>
          <w:p w14:paraId="647ADC6F" w14:textId="77777777" w:rsidR="002105C1" w:rsidRDefault="002105C1" w:rsidP="002105C1">
            <w:pPr>
              <w:rPr>
                <w:rFonts w:ascii="Arial" w:hAnsi="Arial" w:cs="Arial"/>
              </w:rPr>
            </w:pPr>
            <w:r>
              <w:rPr>
                <w:rFonts w:ascii="Arial" w:hAnsi="Arial" w:cs="Arial"/>
              </w:rPr>
              <w:t xml:space="preserve">Real area of concern is that pharmacy is becoming unseen. Balance of clinical decision support vs clinical skills. </w:t>
            </w:r>
          </w:p>
          <w:p w14:paraId="58678589" w14:textId="77777777" w:rsidR="002105C1" w:rsidRPr="00915A9A" w:rsidRDefault="002105C1" w:rsidP="002105C1">
            <w:pPr>
              <w:rPr>
                <w:rFonts w:ascii="Arial" w:hAnsi="Arial" w:cs="Arial"/>
              </w:rPr>
            </w:pPr>
            <w:hyperlink r:id="rId8" w:history="1">
              <w:r w:rsidRPr="00EC10BC">
                <w:rPr>
                  <w:rStyle w:val="Hyperlink"/>
                  <w:rFonts w:ascii="Arial" w:hAnsi="Arial" w:cs="Arial"/>
                </w:rPr>
                <w:t>https://pmc.ncbi.nlm.nih.gov/articles/PMC6092535/</w:t>
              </w:r>
            </w:hyperlink>
            <w:r>
              <w:rPr>
                <w:rFonts w:ascii="Arial" w:hAnsi="Arial" w:cs="Arial"/>
              </w:rPr>
              <w:t xml:space="preserve"> </w:t>
            </w:r>
          </w:p>
          <w:p w14:paraId="03778324" w14:textId="77777777" w:rsidR="00C4415B" w:rsidRDefault="00C4415B" w:rsidP="00C4415B">
            <w:pPr>
              <w:rPr>
                <w:rFonts w:ascii="Arial" w:hAnsi="Arial" w:cs="Arial"/>
              </w:rPr>
            </w:pPr>
          </w:p>
          <w:p w14:paraId="6D156512" w14:textId="24BC9E8F" w:rsidR="00C4415B" w:rsidRDefault="00C4415B" w:rsidP="00C4415B">
            <w:pPr>
              <w:rPr>
                <w:rFonts w:ascii="Arial" w:hAnsi="Arial" w:cs="Arial"/>
              </w:rPr>
            </w:pPr>
            <w:r>
              <w:rPr>
                <w:rFonts w:ascii="Arial" w:hAnsi="Arial" w:cs="Arial"/>
              </w:rPr>
              <w:t>Both the competent workforce and the technology need to be in place.</w:t>
            </w:r>
          </w:p>
          <w:p w14:paraId="1D4835EA" w14:textId="022FBA06" w:rsidR="00C4415B" w:rsidRDefault="00C4415B" w:rsidP="00C4415B">
            <w:pPr>
              <w:rPr>
                <w:rFonts w:ascii="Arial" w:hAnsi="Arial" w:cs="Arial"/>
              </w:rPr>
            </w:pPr>
          </w:p>
          <w:p w14:paraId="4351B78D" w14:textId="77777777" w:rsidR="00C4415B" w:rsidRPr="00C4415B" w:rsidRDefault="00C4415B" w:rsidP="00C4415B">
            <w:pPr>
              <w:rPr>
                <w:rFonts w:ascii="Arial" w:hAnsi="Arial" w:cs="Arial"/>
                <w:b/>
                <w:bCs/>
                <w:i/>
                <w:iCs/>
              </w:rPr>
            </w:pPr>
            <w:r w:rsidRPr="00C4415B">
              <w:rPr>
                <w:rFonts w:ascii="Arial" w:hAnsi="Arial" w:cs="Arial"/>
                <w:b/>
                <w:bCs/>
                <w:i/>
                <w:iCs/>
              </w:rPr>
              <w:t xml:space="preserve">Career pathways: </w:t>
            </w:r>
          </w:p>
          <w:p w14:paraId="7649124B" w14:textId="3242A4E5" w:rsidR="00C4415B" w:rsidRDefault="00C4415B" w:rsidP="00C4415B">
            <w:pPr>
              <w:rPr>
                <w:rFonts w:ascii="Arial" w:hAnsi="Arial" w:cs="Arial"/>
              </w:rPr>
            </w:pPr>
            <w:r>
              <w:rPr>
                <w:rFonts w:ascii="Arial" w:hAnsi="Arial" w:cs="Arial"/>
              </w:rPr>
              <w:t>Formalising resources and career pathways need to happen. Need to support pharmacists who aren’t clinical informaticians and demonstrate how they can progress.</w:t>
            </w:r>
          </w:p>
          <w:p w14:paraId="5D222DA1" w14:textId="77777777" w:rsidR="00C4415B" w:rsidRDefault="00C4415B" w:rsidP="00C4415B">
            <w:pPr>
              <w:rPr>
                <w:rFonts w:ascii="Arial" w:hAnsi="Arial" w:cs="Arial"/>
              </w:rPr>
            </w:pPr>
          </w:p>
          <w:p w14:paraId="31D37F5C" w14:textId="75B275F0" w:rsidR="00C4415B" w:rsidRPr="002105C1" w:rsidRDefault="00C4415B" w:rsidP="00C4415B">
            <w:pPr>
              <w:rPr>
                <w:rFonts w:ascii="Arial" w:hAnsi="Arial" w:cs="Arial"/>
                <w:b/>
                <w:bCs/>
                <w:i/>
                <w:iCs/>
              </w:rPr>
            </w:pPr>
            <w:r w:rsidRPr="002105C1">
              <w:rPr>
                <w:rFonts w:ascii="Arial" w:hAnsi="Arial" w:cs="Arial"/>
                <w:b/>
                <w:bCs/>
                <w:i/>
                <w:iCs/>
              </w:rPr>
              <w:t>Interoperability:</w:t>
            </w:r>
          </w:p>
          <w:p w14:paraId="3EBCDE82" w14:textId="77777777" w:rsidR="002105C1" w:rsidRDefault="00C4415B" w:rsidP="00C4415B">
            <w:pPr>
              <w:rPr>
                <w:rFonts w:ascii="Arial" w:hAnsi="Arial" w:cs="Arial"/>
              </w:rPr>
            </w:pPr>
            <w:r>
              <w:rPr>
                <w:rFonts w:ascii="Arial" w:hAnsi="Arial" w:cs="Arial"/>
              </w:rPr>
              <w:t xml:space="preserve">Need to think about interoperability with private service providers as pharmacists </w:t>
            </w:r>
            <w:r w:rsidR="002105C1">
              <w:rPr>
                <w:rFonts w:ascii="Arial" w:hAnsi="Arial" w:cs="Arial"/>
              </w:rPr>
              <w:t xml:space="preserve">are </w:t>
            </w:r>
            <w:r>
              <w:rPr>
                <w:rFonts w:ascii="Arial" w:hAnsi="Arial" w:cs="Arial"/>
              </w:rPr>
              <w:t xml:space="preserve">using systems outside of </w:t>
            </w:r>
            <w:r w:rsidR="002105C1">
              <w:rPr>
                <w:rFonts w:ascii="Arial" w:hAnsi="Arial" w:cs="Arial"/>
              </w:rPr>
              <w:t xml:space="preserve">the </w:t>
            </w:r>
            <w:r>
              <w:rPr>
                <w:rFonts w:ascii="Arial" w:hAnsi="Arial" w:cs="Arial"/>
              </w:rPr>
              <w:t>NHS systems. Need to support integration and help patients access more seamless care. If not working in a premises with ODS code or without NHSmail then</w:t>
            </w:r>
            <w:r w:rsidR="002105C1">
              <w:rPr>
                <w:rFonts w:ascii="Arial" w:hAnsi="Arial" w:cs="Arial"/>
              </w:rPr>
              <w:t xml:space="preserve"> this</w:t>
            </w:r>
            <w:r>
              <w:rPr>
                <w:rFonts w:ascii="Arial" w:hAnsi="Arial" w:cs="Arial"/>
              </w:rPr>
              <w:t xml:space="preserve"> impacts on ability to access NHS training etc. </w:t>
            </w:r>
          </w:p>
          <w:p w14:paraId="76BF0666" w14:textId="1F57F885" w:rsidR="002105C1" w:rsidRDefault="002105C1" w:rsidP="00C4415B">
            <w:pPr>
              <w:rPr>
                <w:rFonts w:ascii="Arial" w:hAnsi="Arial" w:cs="Arial"/>
              </w:rPr>
            </w:pPr>
            <w:r>
              <w:rPr>
                <w:rFonts w:ascii="Arial" w:hAnsi="Arial" w:cs="Arial"/>
              </w:rPr>
              <w:t>EPS is being bought into secondary care so technology can be used to support remote consultations. But we need to consider the mental health  of patients within a SPR and therefore need help with clinical decision support</w:t>
            </w:r>
          </w:p>
          <w:p w14:paraId="032683E6" w14:textId="5FAA0C04" w:rsidR="00C4415B" w:rsidRDefault="002105C1" w:rsidP="00C4415B">
            <w:pPr>
              <w:rPr>
                <w:rFonts w:ascii="Arial" w:hAnsi="Arial" w:cs="Arial"/>
              </w:rPr>
            </w:pPr>
            <w:r>
              <w:rPr>
                <w:rFonts w:ascii="Arial" w:hAnsi="Arial" w:cs="Arial"/>
              </w:rPr>
              <w:t>According to the 10YP we will also n</w:t>
            </w:r>
            <w:r w:rsidR="00C4415B">
              <w:rPr>
                <w:rFonts w:ascii="Arial" w:hAnsi="Arial" w:cs="Arial"/>
              </w:rPr>
              <w:t>eed to be able to input wearables into SPR in the future</w:t>
            </w:r>
          </w:p>
          <w:p w14:paraId="09D360EF" w14:textId="77777777" w:rsidR="002105C1" w:rsidRDefault="002105C1" w:rsidP="00C4415B">
            <w:pPr>
              <w:rPr>
                <w:rFonts w:ascii="Arial" w:hAnsi="Arial" w:cs="Arial"/>
              </w:rPr>
            </w:pPr>
          </w:p>
          <w:p w14:paraId="1714EDE5" w14:textId="46DD4405" w:rsidR="002105C1" w:rsidRPr="002105C1" w:rsidRDefault="002105C1" w:rsidP="00C4415B">
            <w:pPr>
              <w:rPr>
                <w:rFonts w:ascii="Arial" w:hAnsi="Arial" w:cs="Arial"/>
                <w:b/>
                <w:bCs/>
                <w:i/>
                <w:iCs/>
              </w:rPr>
            </w:pPr>
            <w:r w:rsidRPr="002105C1">
              <w:rPr>
                <w:rFonts w:ascii="Arial" w:hAnsi="Arial" w:cs="Arial"/>
                <w:b/>
                <w:bCs/>
                <w:i/>
                <w:iCs/>
              </w:rPr>
              <w:t>Workflow:</w:t>
            </w:r>
          </w:p>
          <w:p w14:paraId="638EF8F3" w14:textId="6B0B1D1A" w:rsidR="00C4415B" w:rsidRDefault="002105C1" w:rsidP="00C4415B">
            <w:pPr>
              <w:rPr>
                <w:rFonts w:ascii="Arial" w:hAnsi="Arial" w:cs="Arial"/>
              </w:rPr>
            </w:pPr>
            <w:r>
              <w:rPr>
                <w:rFonts w:ascii="Arial" w:hAnsi="Arial" w:cs="Arial"/>
              </w:rPr>
              <w:t>We need to try to m</w:t>
            </w:r>
            <w:r w:rsidR="00C4415B">
              <w:rPr>
                <w:rFonts w:ascii="Arial" w:hAnsi="Arial" w:cs="Arial"/>
              </w:rPr>
              <w:t xml:space="preserve">ake better use of the technology we currently have. Revise workflows to be supported by technology. </w:t>
            </w:r>
            <w:r>
              <w:rPr>
                <w:rFonts w:ascii="Arial" w:hAnsi="Arial" w:cs="Arial"/>
              </w:rPr>
              <w:t>Currently we d</w:t>
            </w:r>
            <w:r w:rsidR="00C4415B">
              <w:rPr>
                <w:rFonts w:ascii="Arial" w:hAnsi="Arial" w:cs="Arial"/>
              </w:rPr>
              <w:t>igitise processes but don’t transform services.</w:t>
            </w:r>
          </w:p>
          <w:p w14:paraId="0DEBCB1D" w14:textId="1079C90A" w:rsidR="00C4415B" w:rsidRDefault="002105C1" w:rsidP="00C4415B">
            <w:pPr>
              <w:rPr>
                <w:rFonts w:ascii="Arial" w:hAnsi="Arial" w:cs="Arial"/>
              </w:rPr>
            </w:pPr>
            <w:r>
              <w:rPr>
                <w:rFonts w:ascii="Arial" w:hAnsi="Arial" w:cs="Arial"/>
              </w:rPr>
              <w:t xml:space="preserve">We are </w:t>
            </w:r>
            <w:r w:rsidR="00C4415B">
              <w:rPr>
                <w:rFonts w:ascii="Arial" w:hAnsi="Arial" w:cs="Arial"/>
              </w:rPr>
              <w:t>not using systems as well as we can do</w:t>
            </w:r>
            <w:r>
              <w:rPr>
                <w:rFonts w:ascii="Arial" w:hAnsi="Arial" w:cs="Arial"/>
              </w:rPr>
              <w:t xml:space="preserve">, systems need to be </w:t>
            </w:r>
            <w:r w:rsidR="00C4415B">
              <w:rPr>
                <w:rFonts w:ascii="Arial" w:hAnsi="Arial" w:cs="Arial"/>
              </w:rPr>
              <w:t>optimise</w:t>
            </w:r>
            <w:r>
              <w:rPr>
                <w:rFonts w:ascii="Arial" w:hAnsi="Arial" w:cs="Arial"/>
              </w:rPr>
              <w:t>d</w:t>
            </w:r>
            <w:r w:rsidR="00C4415B">
              <w:rPr>
                <w:rFonts w:ascii="Arial" w:hAnsi="Arial" w:cs="Arial"/>
              </w:rPr>
              <w:t xml:space="preserve"> for organisations as well as the data held within them. </w:t>
            </w:r>
            <w:r>
              <w:rPr>
                <w:rFonts w:ascii="Arial" w:hAnsi="Arial" w:cs="Arial"/>
              </w:rPr>
              <w:t xml:space="preserve">The </w:t>
            </w:r>
            <w:r w:rsidR="00C4415B">
              <w:rPr>
                <w:rFonts w:ascii="Arial" w:hAnsi="Arial" w:cs="Arial"/>
              </w:rPr>
              <w:t>Health Foundation report on modular EPRs in hospitals</w:t>
            </w:r>
            <w:r>
              <w:rPr>
                <w:rFonts w:ascii="Arial" w:hAnsi="Arial" w:cs="Arial"/>
              </w:rPr>
              <w:t xml:space="preserve"> highlights this (</w:t>
            </w:r>
            <w:r w:rsidRPr="002105C1">
              <w:rPr>
                <w:rFonts w:ascii="Arial" w:hAnsi="Arial" w:cs="Arial"/>
              </w:rPr>
              <w:t>https://www.health.org.uk/reports-and-analysis/analysis/electronic-patient-records-nhs-strategy</w:t>
            </w:r>
            <w:r>
              <w:rPr>
                <w:rFonts w:ascii="Arial" w:hAnsi="Arial" w:cs="Arial"/>
              </w:rPr>
              <w:t>) . We</w:t>
            </w:r>
            <w:r w:rsidR="00C4415B">
              <w:rPr>
                <w:rFonts w:ascii="Arial" w:hAnsi="Arial" w:cs="Arial"/>
              </w:rPr>
              <w:t xml:space="preserve"> need to optimise use of data within </w:t>
            </w:r>
            <w:r>
              <w:rPr>
                <w:rFonts w:ascii="Arial" w:hAnsi="Arial" w:cs="Arial"/>
              </w:rPr>
              <w:t xml:space="preserve">an </w:t>
            </w:r>
            <w:r w:rsidR="00C4415B">
              <w:rPr>
                <w:rFonts w:ascii="Arial" w:hAnsi="Arial" w:cs="Arial"/>
              </w:rPr>
              <w:t>organisation to identify particular cohorts of patients etc. Need to consider how system works for organisations</w:t>
            </w:r>
          </w:p>
          <w:p w14:paraId="59DB06D6" w14:textId="77777777" w:rsidR="002105C1" w:rsidRDefault="002105C1" w:rsidP="00C4415B">
            <w:pPr>
              <w:rPr>
                <w:rFonts w:ascii="Arial" w:hAnsi="Arial" w:cs="Arial"/>
              </w:rPr>
            </w:pPr>
          </w:p>
          <w:p w14:paraId="606B92E9" w14:textId="5D37B34B" w:rsidR="002105C1" w:rsidRPr="002105C1" w:rsidRDefault="002105C1" w:rsidP="00C4415B">
            <w:pPr>
              <w:rPr>
                <w:rFonts w:ascii="Arial" w:hAnsi="Arial" w:cs="Arial"/>
                <w:b/>
                <w:bCs/>
                <w:i/>
                <w:iCs/>
              </w:rPr>
            </w:pPr>
            <w:r w:rsidRPr="002105C1">
              <w:rPr>
                <w:rFonts w:ascii="Arial" w:hAnsi="Arial" w:cs="Arial"/>
                <w:b/>
                <w:bCs/>
                <w:i/>
                <w:iCs/>
              </w:rPr>
              <w:t>Regulation and governance:</w:t>
            </w:r>
          </w:p>
          <w:p w14:paraId="5EA79A4A" w14:textId="77777777" w:rsidR="002105C1" w:rsidRDefault="002105C1" w:rsidP="00C4415B">
            <w:pPr>
              <w:rPr>
                <w:rFonts w:ascii="Arial" w:hAnsi="Arial" w:cs="Arial"/>
              </w:rPr>
            </w:pPr>
            <w:r>
              <w:rPr>
                <w:rFonts w:ascii="Arial" w:hAnsi="Arial" w:cs="Arial"/>
              </w:rPr>
              <w:t xml:space="preserve">Need to think about </w:t>
            </w:r>
            <w:r w:rsidR="00C4415B">
              <w:rPr>
                <w:rFonts w:ascii="Arial" w:hAnsi="Arial" w:cs="Arial"/>
              </w:rPr>
              <w:t>regulation and governance and how this reflects real world practice. This is an issue and needs to be solved. New guidance from GPhC around working with third party providers</w:t>
            </w:r>
            <w:r>
              <w:rPr>
                <w:rFonts w:ascii="Arial" w:hAnsi="Arial" w:cs="Arial"/>
              </w:rPr>
              <w:t xml:space="preserve"> (</w:t>
            </w:r>
            <w:hyperlink r:id="rId9" w:history="1">
              <w:r w:rsidRPr="00F8402A">
                <w:rPr>
                  <w:rStyle w:val="Hyperlink"/>
                  <w:rFonts w:ascii="Arial" w:hAnsi="Arial" w:cs="Arial"/>
                </w:rPr>
                <w:t>https://assets.pharmacyregulation.org/files/2025-02/gphc-guidance-registered-pharmacies-providing-pharmacy-services-distance-february-2025.pdf</w:t>
              </w:r>
            </w:hyperlink>
            <w:r>
              <w:rPr>
                <w:rFonts w:ascii="Arial" w:hAnsi="Arial" w:cs="Arial"/>
              </w:rPr>
              <w:t xml:space="preserve">) </w:t>
            </w:r>
            <w:r w:rsidR="00C4415B">
              <w:rPr>
                <w:rFonts w:ascii="Arial" w:hAnsi="Arial" w:cs="Arial"/>
              </w:rPr>
              <w:t xml:space="preserve">. Also consistency across professions is needed. </w:t>
            </w:r>
          </w:p>
          <w:p w14:paraId="29DBDDBF" w14:textId="3D78CEF0" w:rsidR="00C4415B" w:rsidRDefault="00C4415B" w:rsidP="00C4415B">
            <w:pPr>
              <w:rPr>
                <w:rFonts w:ascii="Arial" w:hAnsi="Arial" w:cs="Arial"/>
              </w:rPr>
            </w:pPr>
            <w:r>
              <w:rPr>
                <w:rFonts w:ascii="Arial" w:hAnsi="Arial" w:cs="Arial"/>
              </w:rPr>
              <w:t xml:space="preserve">MHRA guidance has been published around software and AI as a medical device - </w:t>
            </w:r>
            <w:r>
              <w:t xml:space="preserve"> </w:t>
            </w:r>
            <w:hyperlink r:id="rId10" w:history="1">
              <w:r w:rsidRPr="00EC10BC">
                <w:rPr>
                  <w:rStyle w:val="Hyperlink"/>
                  <w:rFonts w:ascii="Arial" w:hAnsi="Arial" w:cs="Arial"/>
                </w:rPr>
                <w:t>https://www.gov.uk/government/publications/software-and-artificial-intelligence-ai-as-a-medical-device/software-and-artificial-intelligence-ai-as-a-medical-device</w:t>
              </w:r>
            </w:hyperlink>
            <w:r>
              <w:rPr>
                <w:rFonts w:ascii="Arial" w:hAnsi="Arial" w:cs="Arial"/>
              </w:rPr>
              <w:t xml:space="preserve"> </w:t>
            </w:r>
          </w:p>
          <w:p w14:paraId="72D6A36D" w14:textId="480D8A62" w:rsidR="00C4415B" w:rsidRDefault="002105C1" w:rsidP="00C4415B">
            <w:pPr>
              <w:rPr>
                <w:rFonts w:ascii="Arial" w:hAnsi="Arial" w:cs="Arial"/>
              </w:rPr>
            </w:pPr>
            <w:r>
              <w:rPr>
                <w:rFonts w:ascii="Arial" w:hAnsi="Arial" w:cs="Arial"/>
              </w:rPr>
              <w:lastRenderedPageBreak/>
              <w:t>R</w:t>
            </w:r>
            <w:r w:rsidR="00C4415B">
              <w:rPr>
                <w:rFonts w:ascii="Arial" w:hAnsi="Arial" w:cs="Arial"/>
              </w:rPr>
              <w:t xml:space="preserve">egulations and policies </w:t>
            </w:r>
            <w:r>
              <w:rPr>
                <w:rFonts w:ascii="Arial" w:hAnsi="Arial" w:cs="Arial"/>
              </w:rPr>
              <w:t xml:space="preserve">are </w:t>
            </w:r>
            <w:r w:rsidR="00C4415B">
              <w:rPr>
                <w:rFonts w:ascii="Arial" w:hAnsi="Arial" w:cs="Arial"/>
              </w:rPr>
              <w:t xml:space="preserve">needed but </w:t>
            </w:r>
            <w:r>
              <w:rPr>
                <w:rFonts w:ascii="Arial" w:hAnsi="Arial" w:cs="Arial"/>
              </w:rPr>
              <w:t xml:space="preserve">they </w:t>
            </w:r>
            <w:r w:rsidR="00C4415B">
              <w:rPr>
                <w:rFonts w:ascii="Arial" w:hAnsi="Arial" w:cs="Arial"/>
              </w:rPr>
              <w:t>need to marry up public expectations with professional views.</w:t>
            </w:r>
          </w:p>
          <w:p w14:paraId="581C52BB" w14:textId="681ADB48" w:rsidR="00C4415B" w:rsidRDefault="00C4415B" w:rsidP="00C4415B">
            <w:pPr>
              <w:rPr>
                <w:rFonts w:ascii="Arial" w:hAnsi="Arial" w:cs="Arial"/>
              </w:rPr>
            </w:pPr>
          </w:p>
          <w:p w14:paraId="78D05E9D" w14:textId="77777777" w:rsidR="00242398" w:rsidRPr="007441DC" w:rsidRDefault="00242398" w:rsidP="00242398">
            <w:pPr>
              <w:rPr>
                <w:rFonts w:ascii="Arial" w:hAnsi="Arial" w:cs="Arial"/>
              </w:rPr>
            </w:pPr>
          </w:p>
        </w:tc>
      </w:tr>
    </w:tbl>
    <w:p w14:paraId="1B14F5D9" w14:textId="77777777" w:rsidR="00CA7AC0" w:rsidRDefault="00CA7AC0" w:rsidP="01061C84">
      <w:pPr>
        <w:spacing w:after="0"/>
        <w:rPr>
          <w:rFonts w:ascii="Arial" w:eastAsia="Times New Roman" w:hAnsi="Arial" w:cs="Arial"/>
          <w:color w:val="000000"/>
        </w:rPr>
      </w:pPr>
    </w:p>
    <w:p w14:paraId="1A9E41D5" w14:textId="77777777" w:rsidR="000757FB" w:rsidRDefault="000757FB"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00CA7AC0" w:rsidRPr="00757C30" w14:paraId="4BEDC9BA" w14:textId="77777777" w:rsidTr="72ACDE02">
        <w:trPr>
          <w:trHeight w:val="248"/>
        </w:trPr>
        <w:tc>
          <w:tcPr>
            <w:tcW w:w="1335"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14:paraId="550F6DA2" w14:textId="31AD8579" w:rsidR="00CA7AC0" w:rsidRPr="00757C30" w:rsidRDefault="72ACDE02" w:rsidP="01061C84">
            <w:pPr>
              <w:rPr>
                <w:rFonts w:ascii="Arial" w:hAnsi="Arial" w:cs="Arial"/>
                <w:b/>
                <w:bCs/>
              </w:rPr>
            </w:pPr>
            <w:r w:rsidRPr="72ACDE02">
              <w:rPr>
                <w:rFonts w:ascii="Arial" w:hAnsi="Arial" w:cs="Arial"/>
                <w:b/>
                <w:bCs/>
              </w:rPr>
              <w:t>13:</w:t>
            </w:r>
            <w:r w:rsidR="000757FB">
              <w:rPr>
                <w:rFonts w:ascii="Arial" w:hAnsi="Arial" w:cs="Arial"/>
                <w:b/>
                <w:bCs/>
              </w:rPr>
              <w:t>2</w:t>
            </w:r>
            <w:r w:rsidR="00170FEB">
              <w:rPr>
                <w:rFonts w:ascii="Arial" w:hAnsi="Arial" w:cs="Arial"/>
                <w:b/>
                <w:bCs/>
              </w:rPr>
              <w:t>0</w:t>
            </w:r>
            <w:r w:rsidRPr="72ACDE02">
              <w:rPr>
                <w:rFonts w:ascii="Arial" w:hAnsi="Arial" w:cs="Arial"/>
                <w:b/>
                <w:bCs/>
              </w:rPr>
              <w:t xml:space="preserve"> - 13:</w:t>
            </w:r>
            <w:r w:rsidR="00170FEB">
              <w:rPr>
                <w:rFonts w:ascii="Arial" w:hAnsi="Arial" w:cs="Arial"/>
                <w:b/>
                <w:bCs/>
              </w:rPr>
              <w:t>25</w:t>
            </w:r>
          </w:p>
        </w:tc>
      </w:tr>
      <w:tr w:rsidR="00CA7AC0" w:rsidRPr="00757C30" w14:paraId="74360809" w14:textId="77777777" w:rsidTr="72ACDE02">
        <w:trPr>
          <w:trHeight w:val="517"/>
        </w:trPr>
        <w:tc>
          <w:tcPr>
            <w:tcW w:w="1335" w:type="dxa"/>
          </w:tcPr>
          <w:p w14:paraId="7C60B14B"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681"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72ACDE02">
        <w:trPr>
          <w:trHeight w:val="888"/>
        </w:trPr>
        <w:tc>
          <w:tcPr>
            <w:tcW w:w="1335"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681"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72ACDE02">
        <w:trPr>
          <w:trHeight w:val="381"/>
        </w:trPr>
        <w:tc>
          <w:tcPr>
            <w:tcW w:w="1335"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681" w:type="dxa"/>
            <w:gridSpan w:val="2"/>
          </w:tcPr>
          <w:p w14:paraId="071C630B" w14:textId="216E0768" w:rsidR="00A92CAB" w:rsidRPr="00FF1BCA" w:rsidRDefault="002105C1" w:rsidP="72ACDE02">
            <w:pPr>
              <w:rPr>
                <w:rFonts w:ascii="Arial" w:hAnsi="Arial" w:cs="Arial"/>
              </w:rPr>
            </w:pPr>
            <w:r>
              <w:rPr>
                <w:rFonts w:ascii="Arial" w:hAnsi="Arial" w:cs="Arial"/>
              </w:rPr>
              <w:t>A member of DPEAG to provide a video summary of the meeting</w:t>
            </w:r>
          </w:p>
        </w:tc>
      </w:tr>
    </w:tbl>
    <w:p w14:paraId="603C429E" w14:textId="63A3E2D7" w:rsidR="00D94222" w:rsidRDefault="00D94222"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8"/>
        <w:gridCol w:w="2891"/>
      </w:tblGrid>
      <w:tr w:rsidR="002105C1" w:rsidRPr="00757C30" w14:paraId="004FCFD3" w14:textId="77777777" w:rsidTr="00E05152">
        <w:trPr>
          <w:trHeight w:val="248"/>
        </w:trPr>
        <w:tc>
          <w:tcPr>
            <w:tcW w:w="1335" w:type="dxa"/>
            <w:shd w:val="clear" w:color="auto" w:fill="DEEAF6" w:themeFill="accent5" w:themeFillTint="33"/>
          </w:tcPr>
          <w:p w14:paraId="01CA5AC4" w14:textId="4642B898" w:rsidR="002105C1" w:rsidRPr="00757C30" w:rsidRDefault="002105C1" w:rsidP="00E05152">
            <w:pPr>
              <w:rPr>
                <w:rFonts w:ascii="Arial" w:hAnsi="Arial" w:cs="Arial"/>
                <w:b/>
                <w:bCs/>
              </w:rPr>
            </w:pPr>
            <w:r>
              <w:rPr>
                <w:rFonts w:ascii="Arial" w:hAnsi="Arial" w:cs="Arial"/>
                <w:b/>
                <w:bCs/>
              </w:rPr>
              <w:t xml:space="preserve">4. </w:t>
            </w:r>
          </w:p>
        </w:tc>
        <w:tc>
          <w:tcPr>
            <w:tcW w:w="4756" w:type="dxa"/>
            <w:shd w:val="clear" w:color="auto" w:fill="DEEAF6" w:themeFill="accent5" w:themeFillTint="33"/>
          </w:tcPr>
          <w:p w14:paraId="4B08BFA9" w14:textId="48CDCF99" w:rsidR="002105C1" w:rsidRPr="00757C30" w:rsidRDefault="002105C1" w:rsidP="00E05152">
            <w:pPr>
              <w:rPr>
                <w:rFonts w:ascii="Arial" w:hAnsi="Arial" w:cs="Arial"/>
                <w:b/>
                <w:bCs/>
              </w:rPr>
            </w:pPr>
            <w:r>
              <w:rPr>
                <w:rFonts w:ascii="Arial" w:hAnsi="Arial" w:cs="Arial"/>
                <w:b/>
                <w:bCs/>
              </w:rPr>
              <w:t>Any other business and close</w:t>
            </w:r>
          </w:p>
        </w:tc>
        <w:tc>
          <w:tcPr>
            <w:tcW w:w="2925" w:type="dxa"/>
            <w:shd w:val="clear" w:color="auto" w:fill="DEEAF6" w:themeFill="accent5" w:themeFillTint="33"/>
          </w:tcPr>
          <w:p w14:paraId="29AD818D" w14:textId="130EC983" w:rsidR="002105C1" w:rsidRPr="00757C30" w:rsidRDefault="002105C1" w:rsidP="00E05152">
            <w:pPr>
              <w:rPr>
                <w:rFonts w:ascii="Arial" w:hAnsi="Arial" w:cs="Arial"/>
                <w:b/>
                <w:bCs/>
              </w:rPr>
            </w:pPr>
            <w:r w:rsidRPr="72ACDE02">
              <w:rPr>
                <w:rFonts w:ascii="Arial" w:hAnsi="Arial" w:cs="Arial"/>
                <w:b/>
                <w:bCs/>
              </w:rPr>
              <w:t>13:</w:t>
            </w:r>
            <w:r>
              <w:rPr>
                <w:rFonts w:ascii="Arial" w:hAnsi="Arial" w:cs="Arial"/>
                <w:b/>
                <w:bCs/>
              </w:rPr>
              <w:t>25</w:t>
            </w:r>
            <w:r w:rsidRPr="72ACDE02">
              <w:rPr>
                <w:rFonts w:ascii="Arial" w:hAnsi="Arial" w:cs="Arial"/>
                <w:b/>
                <w:bCs/>
              </w:rPr>
              <w:t xml:space="preserve"> - 13:</w:t>
            </w:r>
            <w:r>
              <w:rPr>
                <w:rFonts w:ascii="Arial" w:hAnsi="Arial" w:cs="Arial"/>
                <w:b/>
                <w:bCs/>
              </w:rPr>
              <w:t>30</w:t>
            </w:r>
          </w:p>
        </w:tc>
      </w:tr>
      <w:tr w:rsidR="002105C1" w:rsidRPr="00757C30" w14:paraId="347CC864" w14:textId="77777777" w:rsidTr="00E05152">
        <w:trPr>
          <w:trHeight w:val="517"/>
        </w:trPr>
        <w:tc>
          <w:tcPr>
            <w:tcW w:w="1335" w:type="dxa"/>
          </w:tcPr>
          <w:p w14:paraId="10E47DB7" w14:textId="77777777" w:rsidR="002105C1" w:rsidRPr="00757C30" w:rsidRDefault="002105C1" w:rsidP="00E05152">
            <w:pPr>
              <w:rPr>
                <w:rFonts w:ascii="Arial" w:hAnsi="Arial" w:cs="Arial"/>
                <w:b/>
                <w:bCs/>
              </w:rPr>
            </w:pPr>
            <w:r w:rsidRPr="01061C84">
              <w:rPr>
                <w:rFonts w:ascii="Arial" w:hAnsi="Arial" w:cs="Arial"/>
                <w:b/>
                <w:bCs/>
              </w:rPr>
              <w:t>Description</w:t>
            </w:r>
          </w:p>
        </w:tc>
        <w:tc>
          <w:tcPr>
            <w:tcW w:w="7681" w:type="dxa"/>
            <w:gridSpan w:val="2"/>
          </w:tcPr>
          <w:p w14:paraId="22EE8BFA" w14:textId="032A9746" w:rsidR="002105C1" w:rsidRPr="00757C30" w:rsidRDefault="002105C1" w:rsidP="002105C1">
            <w:pPr>
              <w:rPr>
                <w:rFonts w:ascii="Arial" w:hAnsi="Arial" w:cs="Arial"/>
              </w:rPr>
            </w:pPr>
            <w:r w:rsidRPr="002105C1">
              <w:rPr>
                <w:rFonts w:ascii="Arial" w:hAnsi="Arial" w:cs="Arial"/>
              </w:rPr>
              <w:t>Update on PM Healthcare Digital Technology and AI - The Future for Pharmacy and Medicines Usage conference (SGS and AB</w:t>
            </w:r>
            <w:r>
              <w:rPr>
                <w:rFonts w:ascii="Arial" w:hAnsi="Arial" w:cs="Arial"/>
              </w:rPr>
              <w:t xml:space="preserve"> presented</w:t>
            </w:r>
            <w:r w:rsidRPr="002105C1">
              <w:rPr>
                <w:rFonts w:ascii="Arial" w:hAnsi="Arial" w:cs="Arial"/>
              </w:rPr>
              <w:t xml:space="preserve"> / DP attended)</w:t>
            </w:r>
          </w:p>
        </w:tc>
      </w:tr>
      <w:tr w:rsidR="002105C1" w:rsidRPr="00757C30" w14:paraId="50753BE1" w14:textId="77777777" w:rsidTr="002105C1">
        <w:trPr>
          <w:trHeight w:val="429"/>
        </w:trPr>
        <w:tc>
          <w:tcPr>
            <w:tcW w:w="1335" w:type="dxa"/>
          </w:tcPr>
          <w:p w14:paraId="3220849D" w14:textId="77777777" w:rsidR="002105C1" w:rsidRPr="00757C30" w:rsidRDefault="002105C1" w:rsidP="00E05152">
            <w:pPr>
              <w:rPr>
                <w:rFonts w:ascii="Arial" w:hAnsi="Arial" w:cs="Arial"/>
                <w:b/>
                <w:bCs/>
              </w:rPr>
            </w:pPr>
            <w:r w:rsidRPr="01061C84">
              <w:rPr>
                <w:rFonts w:ascii="Arial" w:hAnsi="Arial" w:cs="Arial"/>
                <w:b/>
                <w:bCs/>
              </w:rPr>
              <w:t>Purpose</w:t>
            </w:r>
          </w:p>
        </w:tc>
        <w:tc>
          <w:tcPr>
            <w:tcW w:w="7681" w:type="dxa"/>
            <w:gridSpan w:val="2"/>
          </w:tcPr>
          <w:p w14:paraId="3339EE3C" w14:textId="08561138" w:rsidR="002105C1" w:rsidRPr="00757C30" w:rsidRDefault="002105C1" w:rsidP="002105C1">
            <w:pPr>
              <w:rPr>
                <w:rFonts w:ascii="Arial" w:hAnsi="Arial" w:cs="Arial"/>
              </w:rPr>
            </w:pPr>
          </w:p>
        </w:tc>
      </w:tr>
      <w:tr w:rsidR="002105C1" w:rsidRPr="00757C30" w14:paraId="20D1D7BB" w14:textId="77777777" w:rsidTr="00E05152">
        <w:trPr>
          <w:trHeight w:val="381"/>
        </w:trPr>
        <w:tc>
          <w:tcPr>
            <w:tcW w:w="1335" w:type="dxa"/>
          </w:tcPr>
          <w:p w14:paraId="3C86F68A" w14:textId="77777777" w:rsidR="002105C1" w:rsidRPr="00757C30" w:rsidRDefault="002105C1" w:rsidP="00E05152">
            <w:pPr>
              <w:rPr>
                <w:rFonts w:ascii="Arial" w:hAnsi="Arial" w:cs="Arial"/>
                <w:b/>
                <w:bCs/>
              </w:rPr>
            </w:pPr>
            <w:r w:rsidRPr="01061C84">
              <w:rPr>
                <w:rFonts w:ascii="Arial" w:hAnsi="Arial" w:cs="Arial"/>
                <w:b/>
                <w:bCs/>
              </w:rPr>
              <w:t>Outcomes</w:t>
            </w:r>
          </w:p>
        </w:tc>
        <w:tc>
          <w:tcPr>
            <w:tcW w:w="7681" w:type="dxa"/>
            <w:gridSpan w:val="2"/>
          </w:tcPr>
          <w:p w14:paraId="417EE153" w14:textId="77777777" w:rsidR="002105C1" w:rsidRDefault="002105C1" w:rsidP="00E05152">
            <w:pPr>
              <w:rPr>
                <w:rFonts w:ascii="Arial" w:eastAsia="Aptos" w:hAnsi="Arial" w:cs="Arial"/>
                <w:color w:val="000000"/>
              </w:rPr>
            </w:pPr>
            <w:r>
              <w:rPr>
                <w:rFonts w:ascii="Arial" w:hAnsi="Arial" w:cs="Arial"/>
              </w:rPr>
              <w:t>SGS gave the k</w:t>
            </w:r>
            <w:r>
              <w:rPr>
                <w:rFonts w:ascii="Arial" w:eastAsia="Aptos" w:hAnsi="Arial" w:cs="Arial"/>
                <w:color w:val="000000"/>
              </w:rPr>
              <w:t>eynote presentation of a vision of AI in pharmacy where it is now and where it is likely to go. Use of standards, interoperability to provide flexible and agile systems</w:t>
            </w:r>
            <w:r w:rsidR="00D557E5">
              <w:rPr>
                <w:rFonts w:ascii="Arial" w:eastAsia="Aptos" w:hAnsi="Arial" w:cs="Arial"/>
                <w:color w:val="000000"/>
              </w:rPr>
              <w:t xml:space="preserve"> is critical</w:t>
            </w:r>
            <w:r>
              <w:rPr>
                <w:rFonts w:ascii="Arial" w:eastAsia="Aptos" w:hAnsi="Arial" w:cs="Arial"/>
                <w:color w:val="000000"/>
              </w:rPr>
              <w:t>. How AI can be used to best effect but not undermine humanistic aspects of good healthcare</w:t>
            </w:r>
            <w:r w:rsidR="00D557E5">
              <w:rPr>
                <w:rFonts w:ascii="Arial" w:eastAsia="Aptos" w:hAnsi="Arial" w:cs="Arial"/>
                <w:color w:val="000000"/>
              </w:rPr>
              <w:t xml:space="preserve"> was a key theme</w:t>
            </w:r>
            <w:r>
              <w:rPr>
                <w:rFonts w:ascii="Arial" w:eastAsia="Aptos" w:hAnsi="Arial" w:cs="Arial"/>
                <w:color w:val="000000"/>
              </w:rPr>
              <w:t>. Three anchoring elements – systems to enable humanistic approach, importance of validation for system and organisation, more policy in this area. And needs to be optimised to each organisation.</w:t>
            </w:r>
          </w:p>
          <w:p w14:paraId="01F887F7" w14:textId="77777777" w:rsidR="00D557E5" w:rsidRDefault="00D557E5" w:rsidP="00E05152">
            <w:pPr>
              <w:rPr>
                <w:rFonts w:ascii="Arial" w:hAnsi="Arial" w:cs="Arial"/>
                <w:color w:val="000000"/>
              </w:rPr>
            </w:pPr>
            <w:r>
              <w:rPr>
                <w:rFonts w:ascii="Arial" w:hAnsi="Arial" w:cs="Arial"/>
                <w:color w:val="000000"/>
              </w:rPr>
              <w:t>AB spoke about interprofessional learning. Looking at impact of electronic prescribing on communication with patients within hospitals. Need to assess state of nation now and review the way in which practice has evolved. Direct consequence of electronic systems is that pharmacists are no longer on ward rounds or providing direct patient care in the moment or supporting the learning around medicines for the wider MDT. Also, staff communication through system means a loss of relationship building. Face to face learning in clinical settings is now alerts through system with no context. Relationships are dissolving as less “corridor chats” – all via systems and emails. Isolated problem-solving silos rather than an on-the-spot chat. Concern that the work pharmacists do is becoming ‘unseen’</w:t>
            </w:r>
          </w:p>
          <w:p w14:paraId="20ACD0C5" w14:textId="0E88A4F0" w:rsidR="00D557E5" w:rsidRPr="00FF1BCA" w:rsidRDefault="00D557E5" w:rsidP="00E05152">
            <w:pPr>
              <w:rPr>
                <w:rFonts w:ascii="Arial" w:hAnsi="Arial" w:cs="Arial"/>
              </w:rPr>
            </w:pPr>
            <w:r>
              <w:rPr>
                <w:rFonts w:ascii="Arial" w:hAnsi="Arial" w:cs="Arial"/>
              </w:rPr>
              <w:t xml:space="preserve">DP attended the session that Fiona McIntyre presented (RPS) </w:t>
            </w:r>
            <w:r w:rsidRPr="00D557E5">
              <w:rPr>
                <w:rFonts w:ascii="Arial" w:hAnsi="Arial" w:cs="Arial"/>
              </w:rPr>
              <w:t xml:space="preserve">on AI and governance. Cost effectiveness of implementation doesn’t always work out. Maybe we need to consider different metrics to measure success. Do we all need to be data analysts </w:t>
            </w:r>
            <w:r>
              <w:rPr>
                <w:rFonts w:ascii="Arial" w:hAnsi="Arial" w:cs="Arial"/>
              </w:rPr>
              <w:t>or</w:t>
            </w:r>
            <w:r w:rsidRPr="00D557E5">
              <w:rPr>
                <w:rFonts w:ascii="Arial" w:hAnsi="Arial" w:cs="Arial"/>
              </w:rPr>
              <w:t xml:space="preserve"> a bridge between healthcare and data</w:t>
            </w:r>
            <w:r>
              <w:rPr>
                <w:rFonts w:ascii="Arial" w:hAnsi="Arial" w:cs="Arial"/>
              </w:rPr>
              <w:t>?</w:t>
            </w:r>
          </w:p>
        </w:tc>
      </w:tr>
    </w:tbl>
    <w:p w14:paraId="03F5A512" w14:textId="77777777" w:rsidR="002105C1" w:rsidRDefault="002105C1" w:rsidP="01061C84">
      <w:pPr>
        <w:spacing w:after="0"/>
        <w:rPr>
          <w:rFonts w:ascii="Arial" w:hAnsi="Arial" w:cs="Arial"/>
        </w:rPr>
      </w:pPr>
    </w:p>
    <w:p w14:paraId="1C5E2A13" w14:textId="77777777" w:rsidR="00D94222" w:rsidRDefault="00D94222" w:rsidP="01061C84">
      <w:pPr>
        <w:spacing w:after="0"/>
        <w:rPr>
          <w:rFonts w:ascii="Arial" w:hAnsi="Arial" w:cs="Arial"/>
        </w:rPr>
      </w:pPr>
    </w:p>
    <w:p w14:paraId="35FDE908" w14:textId="33541ECB" w:rsidR="00D94222" w:rsidRPr="00D94222" w:rsidRDefault="00D94222" w:rsidP="01061C84">
      <w:pPr>
        <w:spacing w:after="0"/>
        <w:rPr>
          <w:rFonts w:ascii="Arial" w:hAnsi="Arial" w:cs="Arial"/>
          <w:b/>
          <w:bCs/>
        </w:rPr>
      </w:pPr>
      <w:r w:rsidRPr="00D94222">
        <w:rPr>
          <w:rFonts w:ascii="Arial" w:hAnsi="Arial" w:cs="Arial"/>
          <w:b/>
          <w:bCs/>
        </w:rPr>
        <w:t>Meeting Dates:</w:t>
      </w:r>
    </w:p>
    <w:p w14:paraId="04F77E7C" w14:textId="13C2F25B" w:rsidR="00D94222" w:rsidRDefault="00D10360" w:rsidP="00D94222">
      <w:pPr>
        <w:pStyle w:val="ListParagraph"/>
        <w:numPr>
          <w:ilvl w:val="0"/>
          <w:numId w:val="15"/>
        </w:numPr>
        <w:spacing w:after="0"/>
        <w:rPr>
          <w:rFonts w:ascii="Arial" w:hAnsi="Arial" w:cs="Arial"/>
        </w:rPr>
      </w:pPr>
      <w:r>
        <w:rPr>
          <w:rFonts w:ascii="Arial" w:hAnsi="Arial" w:cs="Arial"/>
        </w:rPr>
        <w:t>26 November 12-130pm</w:t>
      </w:r>
      <w:r w:rsidR="00765BA5">
        <w:rPr>
          <w:rFonts w:ascii="Arial" w:hAnsi="Arial" w:cs="Arial"/>
        </w:rPr>
        <w:t xml:space="preserve"> (closed loop ESI)</w:t>
      </w:r>
    </w:p>
    <w:p w14:paraId="3AE95C80" w14:textId="77777777" w:rsidR="00130A44" w:rsidRDefault="00130A44" w:rsidP="00130A44">
      <w:pPr>
        <w:spacing w:after="0"/>
        <w:rPr>
          <w:rFonts w:ascii="Arial" w:hAnsi="Arial" w:cs="Arial"/>
        </w:rPr>
      </w:pPr>
    </w:p>
    <w:p w14:paraId="710E7C52" w14:textId="77777777" w:rsidR="00130A44" w:rsidRDefault="00130A44" w:rsidP="00130A44">
      <w:pPr>
        <w:spacing w:after="0"/>
        <w:rPr>
          <w:rFonts w:ascii="Arial" w:hAnsi="Arial" w:cs="Arial"/>
        </w:rPr>
      </w:pPr>
    </w:p>
    <w:p w14:paraId="2E68CB75" w14:textId="77777777" w:rsidR="00130A44" w:rsidRDefault="00130A44" w:rsidP="00130A44">
      <w:pPr>
        <w:spacing w:after="0"/>
        <w:rPr>
          <w:rFonts w:ascii="Arial" w:hAnsi="Arial" w:cs="Arial"/>
        </w:rPr>
      </w:pPr>
    </w:p>
    <w:p w14:paraId="3854FB7B" w14:textId="185E8F9E" w:rsidR="00130A44" w:rsidRDefault="00130A44" w:rsidP="00130A44">
      <w:pPr>
        <w:spacing w:after="0"/>
        <w:rPr>
          <w:rFonts w:ascii="Arial" w:hAnsi="Arial" w:cs="Arial"/>
        </w:rPr>
      </w:pPr>
      <w:r>
        <w:rPr>
          <w:rFonts w:ascii="Arial" w:hAnsi="Arial" w:cs="Arial"/>
        </w:rPr>
        <w:t>Appendix 1</w:t>
      </w:r>
    </w:p>
    <w:p w14:paraId="03C963C5" w14:textId="77777777" w:rsidR="00130A44" w:rsidRDefault="00130A44" w:rsidP="00130A44">
      <w:pPr>
        <w:spacing w:after="0"/>
        <w:rPr>
          <w:rFonts w:ascii="Arial" w:hAnsi="Arial" w:cs="Arial"/>
        </w:rPr>
      </w:pPr>
    </w:p>
    <w:p w14:paraId="2B87A634" w14:textId="77777777" w:rsidR="00130A44" w:rsidRDefault="00130A44" w:rsidP="00130A44">
      <w:pPr>
        <w:spacing w:after="0"/>
        <w:rPr>
          <w:rFonts w:ascii="Arial" w:hAnsi="Arial" w:cs="Arial"/>
        </w:rPr>
      </w:pPr>
      <w:r w:rsidRPr="00130A44">
        <w:rPr>
          <w:rFonts w:ascii="Arial" w:hAnsi="Arial" w:cs="Arial"/>
        </w:rPr>
        <w:t>Dear Colleague,</w:t>
      </w:r>
    </w:p>
    <w:p w14:paraId="7CD556F1" w14:textId="77777777" w:rsidR="00130A44" w:rsidRPr="00130A44" w:rsidRDefault="00130A44" w:rsidP="00130A44">
      <w:pPr>
        <w:spacing w:after="0"/>
        <w:rPr>
          <w:rFonts w:ascii="Arial" w:hAnsi="Arial" w:cs="Arial"/>
        </w:rPr>
      </w:pPr>
    </w:p>
    <w:p w14:paraId="0DFFDF1A" w14:textId="77777777" w:rsidR="00130A44" w:rsidRDefault="00130A44" w:rsidP="00130A44">
      <w:pPr>
        <w:spacing w:after="0"/>
        <w:rPr>
          <w:rFonts w:ascii="Arial" w:hAnsi="Arial" w:cs="Arial"/>
        </w:rPr>
      </w:pPr>
      <w:r w:rsidRPr="00130A44">
        <w:rPr>
          <w:rFonts w:ascii="Arial" w:hAnsi="Arial" w:cs="Arial"/>
        </w:rPr>
        <w:t>Open Letter: The Safety and Operational Benefits of 2D Barcodes</w:t>
      </w:r>
    </w:p>
    <w:p w14:paraId="737076E4" w14:textId="77777777" w:rsidR="00130A44" w:rsidRPr="00130A44" w:rsidRDefault="00130A44" w:rsidP="00130A44">
      <w:pPr>
        <w:spacing w:after="0"/>
        <w:rPr>
          <w:rFonts w:ascii="Arial" w:hAnsi="Arial" w:cs="Arial"/>
        </w:rPr>
      </w:pPr>
    </w:p>
    <w:p w14:paraId="2C1EA37E" w14:textId="77777777" w:rsidR="00130A44" w:rsidRPr="00130A44" w:rsidRDefault="00130A44" w:rsidP="00130A44">
      <w:pPr>
        <w:spacing w:after="0"/>
        <w:rPr>
          <w:rFonts w:ascii="Arial" w:hAnsi="Arial" w:cs="Arial"/>
        </w:rPr>
      </w:pPr>
      <w:r w:rsidRPr="00130A44">
        <w:rPr>
          <w:rFonts w:ascii="Arial" w:hAnsi="Arial" w:cs="Arial"/>
        </w:rPr>
        <w:t>Since the beginning of 2025, it has not been mandatory to include a two-dimensional (2D)</w:t>
      </w:r>
    </w:p>
    <w:p w14:paraId="2E72D158" w14:textId="77777777" w:rsidR="00130A44" w:rsidRPr="00130A44" w:rsidRDefault="00130A44" w:rsidP="00130A44">
      <w:pPr>
        <w:spacing w:after="0"/>
        <w:rPr>
          <w:rFonts w:ascii="Arial" w:hAnsi="Arial" w:cs="Arial"/>
        </w:rPr>
      </w:pPr>
      <w:r w:rsidRPr="00130A44">
        <w:rPr>
          <w:rFonts w:ascii="Arial" w:hAnsi="Arial" w:cs="Arial"/>
        </w:rPr>
        <w:t>barcode on the outer packaging of a UK-wide or Northern Ireland authorised medicine. This</w:t>
      </w:r>
    </w:p>
    <w:p w14:paraId="05D5FC22" w14:textId="77777777" w:rsidR="00130A44" w:rsidRPr="00130A44" w:rsidRDefault="00130A44" w:rsidP="00130A44">
      <w:pPr>
        <w:spacing w:after="0"/>
        <w:rPr>
          <w:rFonts w:ascii="Arial" w:hAnsi="Arial" w:cs="Arial"/>
        </w:rPr>
      </w:pPr>
      <w:r w:rsidRPr="00130A44">
        <w:rPr>
          <w:rFonts w:ascii="Arial" w:hAnsi="Arial" w:cs="Arial"/>
        </w:rPr>
        <w:t>change resulted from the new arrangements from 1 January under the Windsor Framework</w:t>
      </w:r>
    </w:p>
    <w:p w14:paraId="7D364BAF" w14:textId="77777777" w:rsidR="00130A44" w:rsidRPr="00130A44" w:rsidRDefault="00130A44" w:rsidP="00130A44">
      <w:pPr>
        <w:spacing w:after="0"/>
        <w:rPr>
          <w:rFonts w:ascii="Arial" w:hAnsi="Arial" w:cs="Arial"/>
        </w:rPr>
      </w:pPr>
      <w:r w:rsidRPr="00130A44">
        <w:rPr>
          <w:rFonts w:ascii="Arial" w:hAnsi="Arial" w:cs="Arial"/>
        </w:rPr>
        <w:t>to ensure that all medicines can be licensed UK-wide. These arrangements therefore</w:t>
      </w:r>
    </w:p>
    <w:p w14:paraId="270286A4" w14:textId="77777777" w:rsidR="00130A44" w:rsidRPr="00130A44" w:rsidRDefault="00130A44" w:rsidP="00130A44">
      <w:pPr>
        <w:spacing w:after="0"/>
        <w:rPr>
          <w:rFonts w:ascii="Arial" w:hAnsi="Arial" w:cs="Arial"/>
        </w:rPr>
      </w:pPr>
      <w:r w:rsidRPr="00130A44">
        <w:rPr>
          <w:rFonts w:ascii="Arial" w:hAnsi="Arial" w:cs="Arial"/>
        </w:rPr>
        <w:t>included the disapplication of EU Falsified Medicines Directive (FMD) safety features in</w:t>
      </w:r>
    </w:p>
    <w:p w14:paraId="26F4040B" w14:textId="77777777" w:rsidR="00130A44" w:rsidRDefault="00130A44" w:rsidP="00130A44">
      <w:pPr>
        <w:spacing w:after="0"/>
        <w:rPr>
          <w:rFonts w:ascii="Arial" w:hAnsi="Arial" w:cs="Arial"/>
        </w:rPr>
      </w:pPr>
      <w:r w:rsidRPr="00130A44">
        <w:rPr>
          <w:rFonts w:ascii="Arial" w:hAnsi="Arial" w:cs="Arial"/>
        </w:rPr>
        <w:t>Northern Ireland. Further information on the change can be found on the MHRA website.</w:t>
      </w:r>
    </w:p>
    <w:p w14:paraId="2DD282B0" w14:textId="77777777" w:rsidR="00130A44" w:rsidRPr="00130A44" w:rsidRDefault="00130A44" w:rsidP="00130A44">
      <w:pPr>
        <w:spacing w:after="0"/>
        <w:rPr>
          <w:rFonts w:ascii="Arial" w:hAnsi="Arial" w:cs="Arial"/>
        </w:rPr>
      </w:pPr>
    </w:p>
    <w:p w14:paraId="7A4BD1E4" w14:textId="77777777" w:rsidR="00130A44" w:rsidRPr="00130A44" w:rsidRDefault="00130A44" w:rsidP="00130A44">
      <w:pPr>
        <w:spacing w:after="0"/>
        <w:rPr>
          <w:rFonts w:ascii="Arial" w:hAnsi="Arial" w:cs="Arial"/>
        </w:rPr>
      </w:pPr>
      <w:r w:rsidRPr="00130A44">
        <w:rPr>
          <w:rFonts w:ascii="Arial" w:hAnsi="Arial" w:cs="Arial"/>
        </w:rPr>
        <w:t>Whilst EU FMD requirements for unique pack level serialisation numbers no longer apply,</w:t>
      </w:r>
    </w:p>
    <w:p w14:paraId="49C00500" w14:textId="77777777" w:rsidR="00130A44" w:rsidRPr="00130A44" w:rsidRDefault="00130A44" w:rsidP="00130A44">
      <w:pPr>
        <w:spacing w:after="0"/>
        <w:rPr>
          <w:rFonts w:ascii="Arial" w:hAnsi="Arial" w:cs="Arial"/>
        </w:rPr>
      </w:pPr>
      <w:r w:rsidRPr="00130A44">
        <w:rPr>
          <w:rFonts w:ascii="Arial" w:hAnsi="Arial" w:cs="Arial"/>
        </w:rPr>
        <w:t>and the presence of a 2D barcode encoding an alphanumeric character sequence as</w:t>
      </w:r>
    </w:p>
    <w:p w14:paraId="668C9D80" w14:textId="77777777" w:rsidR="00130A44" w:rsidRPr="00130A44" w:rsidRDefault="00130A44" w:rsidP="00130A44">
      <w:pPr>
        <w:spacing w:after="0"/>
        <w:rPr>
          <w:rFonts w:ascii="Arial" w:hAnsi="Arial" w:cs="Arial"/>
        </w:rPr>
      </w:pPr>
      <w:r w:rsidRPr="00130A44">
        <w:rPr>
          <w:rFonts w:ascii="Arial" w:hAnsi="Arial" w:cs="Arial"/>
        </w:rPr>
        <w:t>referred to in Regulation (EU) 2016/161 that has been uploaded to the EU repositories</w:t>
      </w:r>
    </w:p>
    <w:p w14:paraId="3B8322CC" w14:textId="77777777" w:rsidR="00130A44" w:rsidRPr="00130A44" w:rsidRDefault="00130A44" w:rsidP="00130A44">
      <w:pPr>
        <w:spacing w:after="0"/>
        <w:rPr>
          <w:rFonts w:ascii="Arial" w:hAnsi="Arial" w:cs="Arial"/>
        </w:rPr>
      </w:pPr>
      <w:r w:rsidRPr="00130A44">
        <w:rPr>
          <w:rFonts w:ascii="Arial" w:hAnsi="Arial" w:cs="Arial"/>
        </w:rPr>
        <w:t>system is prohibited, MA holders continue to have the option to include a 2D barcode,</w:t>
      </w:r>
    </w:p>
    <w:p w14:paraId="30DACA25" w14:textId="77777777" w:rsidR="00130A44" w:rsidRPr="00130A44" w:rsidRDefault="00130A44" w:rsidP="00130A44">
      <w:pPr>
        <w:spacing w:after="0"/>
        <w:rPr>
          <w:rFonts w:ascii="Arial" w:hAnsi="Arial" w:cs="Arial"/>
        </w:rPr>
      </w:pPr>
      <w:r w:rsidRPr="00130A44">
        <w:rPr>
          <w:rFonts w:ascii="Arial" w:hAnsi="Arial" w:cs="Arial"/>
        </w:rPr>
        <w:t>encoding information such as the Global Trade Item Number (GTIN), batch number and</w:t>
      </w:r>
    </w:p>
    <w:p w14:paraId="5489C5B5" w14:textId="77777777" w:rsidR="00130A44" w:rsidRPr="00130A44" w:rsidRDefault="00130A44" w:rsidP="00130A44">
      <w:pPr>
        <w:spacing w:after="0"/>
        <w:rPr>
          <w:rFonts w:ascii="Arial" w:hAnsi="Arial" w:cs="Arial"/>
        </w:rPr>
      </w:pPr>
      <w:r w:rsidRPr="00130A44">
        <w:rPr>
          <w:rFonts w:ascii="Arial" w:hAnsi="Arial" w:cs="Arial"/>
        </w:rPr>
        <w:t>expiry date, in line with published MHRA guidance. The use of such codes continues to offer</w:t>
      </w:r>
    </w:p>
    <w:p w14:paraId="4472898B" w14:textId="77777777" w:rsidR="00130A44" w:rsidRDefault="00130A44" w:rsidP="00130A44">
      <w:pPr>
        <w:spacing w:after="0"/>
        <w:rPr>
          <w:rFonts w:ascii="Arial" w:hAnsi="Arial" w:cs="Arial"/>
        </w:rPr>
      </w:pPr>
      <w:r w:rsidRPr="00130A44">
        <w:rPr>
          <w:rFonts w:ascii="Arial" w:hAnsi="Arial" w:cs="Arial"/>
        </w:rPr>
        <w:t>important benefits to both hospitals and community pharmacies.</w:t>
      </w:r>
    </w:p>
    <w:p w14:paraId="2D9E0568" w14:textId="77777777" w:rsidR="00130A44" w:rsidRPr="00130A44" w:rsidRDefault="00130A44" w:rsidP="00130A44">
      <w:pPr>
        <w:spacing w:after="0"/>
        <w:rPr>
          <w:rFonts w:ascii="Arial" w:hAnsi="Arial" w:cs="Arial"/>
        </w:rPr>
      </w:pPr>
    </w:p>
    <w:p w14:paraId="79137CB3" w14:textId="77777777" w:rsidR="00130A44" w:rsidRPr="00130A44" w:rsidRDefault="00130A44" w:rsidP="00130A44">
      <w:pPr>
        <w:spacing w:after="0"/>
        <w:rPr>
          <w:rFonts w:ascii="Arial" w:hAnsi="Arial" w:cs="Arial"/>
        </w:rPr>
      </w:pPr>
      <w:r w:rsidRPr="00130A44">
        <w:rPr>
          <w:rFonts w:ascii="Arial" w:hAnsi="Arial" w:cs="Arial"/>
        </w:rPr>
        <w:t>Examples of uses for this information include efficient loading of automated robotic</w:t>
      </w:r>
    </w:p>
    <w:p w14:paraId="7BA3CBBF" w14:textId="77777777" w:rsidR="00130A44" w:rsidRPr="00130A44" w:rsidRDefault="00130A44" w:rsidP="00130A44">
      <w:pPr>
        <w:spacing w:after="0"/>
        <w:rPr>
          <w:rFonts w:ascii="Arial" w:hAnsi="Arial" w:cs="Arial"/>
        </w:rPr>
      </w:pPr>
      <w:r w:rsidRPr="00130A44">
        <w:rPr>
          <w:rFonts w:ascii="Arial" w:hAnsi="Arial" w:cs="Arial"/>
        </w:rPr>
        <w:t>dispensing systems, supporting the efficient recording of batch numbers and expiry dates</w:t>
      </w:r>
    </w:p>
    <w:p w14:paraId="55CC4DCE" w14:textId="77777777" w:rsidR="00130A44" w:rsidRPr="00130A44" w:rsidRDefault="00130A44" w:rsidP="00130A44">
      <w:pPr>
        <w:spacing w:after="0"/>
        <w:rPr>
          <w:rFonts w:ascii="Arial" w:hAnsi="Arial" w:cs="Arial"/>
        </w:rPr>
      </w:pPr>
      <w:r w:rsidRPr="00130A44">
        <w:rPr>
          <w:rFonts w:ascii="Arial" w:hAnsi="Arial" w:cs="Arial"/>
        </w:rPr>
        <w:t>within pharmacy medication record and stock management systems, and enabling the use of</w:t>
      </w:r>
    </w:p>
    <w:p w14:paraId="19D1B593" w14:textId="77777777" w:rsidR="00130A44" w:rsidRPr="00130A44" w:rsidRDefault="00130A44" w:rsidP="00130A44">
      <w:pPr>
        <w:spacing w:after="0"/>
        <w:rPr>
          <w:rFonts w:ascii="Arial" w:hAnsi="Arial" w:cs="Arial"/>
        </w:rPr>
      </w:pPr>
      <w:r w:rsidRPr="00130A44">
        <w:rPr>
          <w:rFonts w:ascii="Arial" w:hAnsi="Arial" w:cs="Arial"/>
        </w:rPr>
        <w:t>technology to validate that the correct medicine is being dispensed or administered to a</w:t>
      </w:r>
    </w:p>
    <w:p w14:paraId="1D2F84CC" w14:textId="77777777" w:rsidR="00130A44" w:rsidRDefault="00130A44" w:rsidP="00130A44">
      <w:pPr>
        <w:spacing w:after="0"/>
        <w:rPr>
          <w:rFonts w:ascii="Arial" w:hAnsi="Arial" w:cs="Arial"/>
        </w:rPr>
      </w:pPr>
      <w:r w:rsidRPr="00130A44">
        <w:rPr>
          <w:rFonts w:ascii="Arial" w:hAnsi="Arial" w:cs="Arial"/>
        </w:rPr>
        <w:t>patient (‘Scan4Safety’).</w:t>
      </w:r>
    </w:p>
    <w:p w14:paraId="5F184F13" w14:textId="77777777" w:rsidR="00130A44" w:rsidRPr="00130A44" w:rsidRDefault="00130A44" w:rsidP="00130A44">
      <w:pPr>
        <w:spacing w:after="0"/>
        <w:rPr>
          <w:rFonts w:ascii="Arial" w:hAnsi="Arial" w:cs="Arial"/>
        </w:rPr>
      </w:pPr>
    </w:p>
    <w:p w14:paraId="43064905" w14:textId="77777777" w:rsidR="00130A44" w:rsidRPr="00130A44" w:rsidRDefault="00130A44" w:rsidP="00130A44">
      <w:pPr>
        <w:spacing w:after="0"/>
        <w:rPr>
          <w:rFonts w:ascii="Arial" w:hAnsi="Arial" w:cs="Arial"/>
        </w:rPr>
      </w:pPr>
      <w:r w:rsidRPr="00130A44">
        <w:rPr>
          <w:rFonts w:ascii="Arial" w:hAnsi="Arial" w:cs="Arial"/>
        </w:rPr>
        <w:t>These important benefits will be lost if 2D barcodes are no longer used on packs following</w:t>
      </w:r>
    </w:p>
    <w:p w14:paraId="632C2685" w14:textId="77777777" w:rsidR="00130A44" w:rsidRPr="00130A44" w:rsidRDefault="00130A44" w:rsidP="00130A44">
      <w:pPr>
        <w:spacing w:after="0"/>
        <w:rPr>
          <w:rFonts w:ascii="Arial" w:hAnsi="Arial" w:cs="Arial"/>
        </w:rPr>
      </w:pPr>
      <w:r w:rsidRPr="00130A44">
        <w:rPr>
          <w:rFonts w:ascii="Arial" w:hAnsi="Arial" w:cs="Arial"/>
        </w:rPr>
        <w:t>the disapplication of EU FMD safety features under Windsor Framework arrangements.</w:t>
      </w:r>
    </w:p>
    <w:p w14:paraId="2FCEB720" w14:textId="77777777" w:rsidR="00130A44" w:rsidRPr="00130A44" w:rsidRDefault="00130A44" w:rsidP="00130A44">
      <w:pPr>
        <w:spacing w:after="0"/>
        <w:rPr>
          <w:rFonts w:ascii="Arial" w:hAnsi="Arial" w:cs="Arial"/>
        </w:rPr>
      </w:pPr>
      <w:r w:rsidRPr="00130A44">
        <w:rPr>
          <w:rFonts w:ascii="Arial" w:hAnsi="Arial" w:cs="Arial"/>
        </w:rPr>
        <w:t>Given the safety and operational benefits, we would therefore stress to you the importance</w:t>
      </w:r>
    </w:p>
    <w:p w14:paraId="2854154D" w14:textId="77777777" w:rsidR="00130A44" w:rsidRPr="00130A44" w:rsidRDefault="00130A44" w:rsidP="00130A44">
      <w:pPr>
        <w:spacing w:after="0"/>
        <w:rPr>
          <w:rFonts w:ascii="Arial" w:hAnsi="Arial" w:cs="Arial"/>
        </w:rPr>
      </w:pPr>
      <w:r w:rsidRPr="00130A44">
        <w:rPr>
          <w:rFonts w:ascii="Arial" w:hAnsi="Arial" w:cs="Arial"/>
        </w:rPr>
        <w:t>of continuing to print 2D barcodes on medicines’ packaging, encoding, as a minimum, the</w:t>
      </w:r>
    </w:p>
    <w:p w14:paraId="3CC1FA2C" w14:textId="77777777" w:rsidR="00130A44" w:rsidRDefault="00130A44" w:rsidP="00130A44">
      <w:pPr>
        <w:spacing w:after="0"/>
        <w:rPr>
          <w:rFonts w:ascii="Arial" w:hAnsi="Arial" w:cs="Arial"/>
        </w:rPr>
      </w:pPr>
      <w:r w:rsidRPr="00130A44">
        <w:rPr>
          <w:rFonts w:ascii="Arial" w:hAnsi="Arial" w:cs="Arial"/>
        </w:rPr>
        <w:t>GTIN, batch number and expiry date.</w:t>
      </w:r>
    </w:p>
    <w:p w14:paraId="5504D56A" w14:textId="77777777" w:rsidR="00130A44" w:rsidRPr="00130A44" w:rsidRDefault="00130A44" w:rsidP="00130A44">
      <w:pPr>
        <w:spacing w:after="0"/>
        <w:rPr>
          <w:rFonts w:ascii="Arial" w:hAnsi="Arial" w:cs="Arial"/>
        </w:rPr>
      </w:pPr>
    </w:p>
    <w:p w14:paraId="43305ABC" w14:textId="78A74398" w:rsidR="00130A44" w:rsidRPr="00130A44" w:rsidRDefault="00130A44" w:rsidP="00130A44">
      <w:pPr>
        <w:spacing w:after="0"/>
        <w:rPr>
          <w:rFonts w:ascii="Arial" w:hAnsi="Arial" w:cs="Arial"/>
        </w:rPr>
      </w:pPr>
      <w:r w:rsidRPr="00130A44">
        <w:rPr>
          <w:rFonts w:ascii="Arial" w:hAnsi="Arial" w:cs="Arial"/>
        </w:rPr>
        <w:t>Yours sincerely,</w:t>
      </w:r>
    </w:p>
    <w:sectPr w:rsidR="00130A44" w:rsidRPr="00130A44">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97F1" w14:textId="77777777" w:rsidR="005D18EF" w:rsidRDefault="005D18EF">
      <w:pPr>
        <w:spacing w:after="0" w:line="240" w:lineRule="auto"/>
      </w:pPr>
      <w:r>
        <w:separator/>
      </w:r>
    </w:p>
  </w:endnote>
  <w:endnote w:type="continuationSeparator" w:id="0">
    <w:p w14:paraId="76A3140C" w14:textId="77777777" w:rsidR="005D18EF" w:rsidRDefault="005D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2BE1E" w14:textId="77777777" w:rsidR="005D18EF" w:rsidRDefault="005D18EF">
      <w:pPr>
        <w:spacing w:after="0" w:line="240" w:lineRule="auto"/>
      </w:pPr>
      <w:r>
        <w:separator/>
      </w:r>
    </w:p>
  </w:footnote>
  <w:footnote w:type="continuationSeparator" w:id="0">
    <w:p w14:paraId="0CAC3691" w14:textId="77777777" w:rsidR="005D18EF" w:rsidRDefault="005D1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8229A"/>
    <w:multiLevelType w:val="hybridMultilevel"/>
    <w:tmpl w:val="2D7E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9"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AE0E20"/>
    <w:multiLevelType w:val="hybridMultilevel"/>
    <w:tmpl w:val="4C0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3" w15:restartNumberingAfterBreak="0">
    <w:nsid w:val="4BB22196"/>
    <w:multiLevelType w:val="hybridMultilevel"/>
    <w:tmpl w:val="C9D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E15A0"/>
    <w:multiLevelType w:val="hybridMultilevel"/>
    <w:tmpl w:val="CD12A162"/>
    <w:lvl w:ilvl="0" w:tplc="034A8BB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7E157D"/>
    <w:multiLevelType w:val="hybridMultilevel"/>
    <w:tmpl w:val="A0E05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FE5F2C"/>
    <w:multiLevelType w:val="hybridMultilevel"/>
    <w:tmpl w:val="C89E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8"/>
  </w:num>
  <w:num w:numId="2" w16cid:durableId="193928417">
    <w:abstractNumId w:val="2"/>
  </w:num>
  <w:num w:numId="3" w16cid:durableId="468059985">
    <w:abstractNumId w:val="0"/>
  </w:num>
  <w:num w:numId="4" w16cid:durableId="1907832773">
    <w:abstractNumId w:val="3"/>
  </w:num>
  <w:num w:numId="5" w16cid:durableId="951594770">
    <w:abstractNumId w:val="18"/>
  </w:num>
  <w:num w:numId="6" w16cid:durableId="472335969">
    <w:abstractNumId w:val="7"/>
  </w:num>
  <w:num w:numId="7" w16cid:durableId="45029919">
    <w:abstractNumId w:val="12"/>
  </w:num>
  <w:num w:numId="8" w16cid:durableId="937249220">
    <w:abstractNumId w:val="9"/>
  </w:num>
  <w:num w:numId="9" w16cid:durableId="1389379538">
    <w:abstractNumId w:val="1"/>
  </w:num>
  <w:num w:numId="10" w16cid:durableId="64375533">
    <w:abstractNumId w:val="6"/>
  </w:num>
  <w:num w:numId="11" w16cid:durableId="910119650">
    <w:abstractNumId w:val="15"/>
  </w:num>
  <w:num w:numId="12" w16cid:durableId="2052030083">
    <w:abstractNumId w:val="10"/>
  </w:num>
  <w:num w:numId="13" w16cid:durableId="1608347833">
    <w:abstractNumId w:val="13"/>
  </w:num>
  <w:num w:numId="14" w16cid:durableId="1079016436">
    <w:abstractNumId w:val="5"/>
  </w:num>
  <w:num w:numId="15" w16cid:durableId="1947762083">
    <w:abstractNumId w:val="4"/>
  </w:num>
  <w:num w:numId="16" w16cid:durableId="391849717">
    <w:abstractNumId w:val="16"/>
  </w:num>
  <w:num w:numId="17" w16cid:durableId="1874340182">
    <w:abstractNumId w:val="14"/>
  </w:num>
  <w:num w:numId="18" w16cid:durableId="2133395734">
    <w:abstractNumId w:val="11"/>
  </w:num>
  <w:num w:numId="19" w16cid:durableId="5975213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178E9"/>
    <w:rsid w:val="0002406B"/>
    <w:rsid w:val="0002621C"/>
    <w:rsid w:val="0003441F"/>
    <w:rsid w:val="0005188F"/>
    <w:rsid w:val="0006449B"/>
    <w:rsid w:val="000757FB"/>
    <w:rsid w:val="00087C6F"/>
    <w:rsid w:val="000C1BCF"/>
    <w:rsid w:val="000C5370"/>
    <w:rsid w:val="000C5827"/>
    <w:rsid w:val="000F305B"/>
    <w:rsid w:val="00107C29"/>
    <w:rsid w:val="00113E53"/>
    <w:rsid w:val="00124F37"/>
    <w:rsid w:val="00130A44"/>
    <w:rsid w:val="00161ECC"/>
    <w:rsid w:val="00170FEB"/>
    <w:rsid w:val="00185B61"/>
    <w:rsid w:val="00187779"/>
    <w:rsid w:val="0019682C"/>
    <w:rsid w:val="001A1307"/>
    <w:rsid w:val="001B1FF2"/>
    <w:rsid w:val="001B793A"/>
    <w:rsid w:val="001E256A"/>
    <w:rsid w:val="002105C1"/>
    <w:rsid w:val="002178F2"/>
    <w:rsid w:val="002178F6"/>
    <w:rsid w:val="00242398"/>
    <w:rsid w:val="002476B5"/>
    <w:rsid w:val="00261D21"/>
    <w:rsid w:val="00267F81"/>
    <w:rsid w:val="00282EF2"/>
    <w:rsid w:val="002B6974"/>
    <w:rsid w:val="002C630B"/>
    <w:rsid w:val="002F60F8"/>
    <w:rsid w:val="003218F3"/>
    <w:rsid w:val="003243CC"/>
    <w:rsid w:val="00351F3F"/>
    <w:rsid w:val="00356F28"/>
    <w:rsid w:val="003A2BDE"/>
    <w:rsid w:val="003A48AB"/>
    <w:rsid w:val="003B1679"/>
    <w:rsid w:val="003B1ABA"/>
    <w:rsid w:val="003B39FA"/>
    <w:rsid w:val="003C2FCA"/>
    <w:rsid w:val="003D0196"/>
    <w:rsid w:val="003E5616"/>
    <w:rsid w:val="0040324F"/>
    <w:rsid w:val="00416554"/>
    <w:rsid w:val="00442F6A"/>
    <w:rsid w:val="004708D1"/>
    <w:rsid w:val="004735D9"/>
    <w:rsid w:val="00477337"/>
    <w:rsid w:val="00480AA8"/>
    <w:rsid w:val="00495AC0"/>
    <w:rsid w:val="004C477D"/>
    <w:rsid w:val="004D24B3"/>
    <w:rsid w:val="004E6A36"/>
    <w:rsid w:val="00504830"/>
    <w:rsid w:val="00504DBA"/>
    <w:rsid w:val="005304E2"/>
    <w:rsid w:val="0053629D"/>
    <w:rsid w:val="005A569C"/>
    <w:rsid w:val="005D18EF"/>
    <w:rsid w:val="005D1E5A"/>
    <w:rsid w:val="005D2144"/>
    <w:rsid w:val="005E2BAD"/>
    <w:rsid w:val="005F0551"/>
    <w:rsid w:val="0065490C"/>
    <w:rsid w:val="00656600"/>
    <w:rsid w:val="00662503"/>
    <w:rsid w:val="006727A2"/>
    <w:rsid w:val="006A110B"/>
    <w:rsid w:val="006B5B23"/>
    <w:rsid w:val="006C1F4F"/>
    <w:rsid w:val="006D7F67"/>
    <w:rsid w:val="006E24FB"/>
    <w:rsid w:val="006F4E2E"/>
    <w:rsid w:val="00765BA5"/>
    <w:rsid w:val="007755D3"/>
    <w:rsid w:val="00781658"/>
    <w:rsid w:val="007B2D60"/>
    <w:rsid w:val="007E32A1"/>
    <w:rsid w:val="00801688"/>
    <w:rsid w:val="00801AD1"/>
    <w:rsid w:val="008201E0"/>
    <w:rsid w:val="008516C4"/>
    <w:rsid w:val="00880E55"/>
    <w:rsid w:val="008A6513"/>
    <w:rsid w:val="008D375C"/>
    <w:rsid w:val="00915A9A"/>
    <w:rsid w:val="009307D3"/>
    <w:rsid w:val="00933367"/>
    <w:rsid w:val="0093340F"/>
    <w:rsid w:val="00933FA8"/>
    <w:rsid w:val="00942A5A"/>
    <w:rsid w:val="009435C9"/>
    <w:rsid w:val="00953B43"/>
    <w:rsid w:val="00956C95"/>
    <w:rsid w:val="00961B1F"/>
    <w:rsid w:val="00972441"/>
    <w:rsid w:val="0098108C"/>
    <w:rsid w:val="009A345F"/>
    <w:rsid w:val="009A7A7C"/>
    <w:rsid w:val="009E04B8"/>
    <w:rsid w:val="00A07863"/>
    <w:rsid w:val="00A15A00"/>
    <w:rsid w:val="00A3640C"/>
    <w:rsid w:val="00A376DD"/>
    <w:rsid w:val="00A61ABC"/>
    <w:rsid w:val="00A81147"/>
    <w:rsid w:val="00A90000"/>
    <w:rsid w:val="00A92CAB"/>
    <w:rsid w:val="00A97D64"/>
    <w:rsid w:val="00AA0CED"/>
    <w:rsid w:val="00AB0CBA"/>
    <w:rsid w:val="00AD6043"/>
    <w:rsid w:val="00B11B3A"/>
    <w:rsid w:val="00B17AF7"/>
    <w:rsid w:val="00B5740C"/>
    <w:rsid w:val="00B64777"/>
    <w:rsid w:val="00B775F2"/>
    <w:rsid w:val="00B83BAF"/>
    <w:rsid w:val="00BA0407"/>
    <w:rsid w:val="00BA3FA6"/>
    <w:rsid w:val="00BD0DEC"/>
    <w:rsid w:val="00BF2493"/>
    <w:rsid w:val="00BF78C9"/>
    <w:rsid w:val="00C00604"/>
    <w:rsid w:val="00C01246"/>
    <w:rsid w:val="00C4415B"/>
    <w:rsid w:val="00C46E2D"/>
    <w:rsid w:val="00C72572"/>
    <w:rsid w:val="00C77A96"/>
    <w:rsid w:val="00C97AE6"/>
    <w:rsid w:val="00CA7AC0"/>
    <w:rsid w:val="00CD010D"/>
    <w:rsid w:val="00CF0A46"/>
    <w:rsid w:val="00D075C7"/>
    <w:rsid w:val="00D10360"/>
    <w:rsid w:val="00D267EA"/>
    <w:rsid w:val="00D315C0"/>
    <w:rsid w:val="00D42018"/>
    <w:rsid w:val="00D45E49"/>
    <w:rsid w:val="00D4675C"/>
    <w:rsid w:val="00D557E5"/>
    <w:rsid w:val="00D74AE5"/>
    <w:rsid w:val="00D94222"/>
    <w:rsid w:val="00DC72A7"/>
    <w:rsid w:val="00DD04EC"/>
    <w:rsid w:val="00DD43CF"/>
    <w:rsid w:val="00DD4D4C"/>
    <w:rsid w:val="00E00191"/>
    <w:rsid w:val="00E04AD2"/>
    <w:rsid w:val="00E05B2B"/>
    <w:rsid w:val="00E2702D"/>
    <w:rsid w:val="00E437AB"/>
    <w:rsid w:val="00E53478"/>
    <w:rsid w:val="00E86A58"/>
    <w:rsid w:val="00E97631"/>
    <w:rsid w:val="00E97ECB"/>
    <w:rsid w:val="00EA07DD"/>
    <w:rsid w:val="00EB2304"/>
    <w:rsid w:val="00F45FB5"/>
    <w:rsid w:val="00F52F93"/>
    <w:rsid w:val="00F8347B"/>
    <w:rsid w:val="00FF1BCA"/>
    <w:rsid w:val="01061C84"/>
    <w:rsid w:val="0DE12013"/>
    <w:rsid w:val="0FE5DF8E"/>
    <w:rsid w:val="162B7C8A"/>
    <w:rsid w:val="2826F75E"/>
    <w:rsid w:val="2C0A0DFC"/>
    <w:rsid w:val="35F9140D"/>
    <w:rsid w:val="3AEE87BD"/>
    <w:rsid w:val="4393CF55"/>
    <w:rsid w:val="4E03F896"/>
    <w:rsid w:val="65A561A1"/>
    <w:rsid w:val="65D0B5B9"/>
    <w:rsid w:val="72ACDE02"/>
    <w:rsid w:val="762FCC40"/>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492910898">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358004034">
      <w:bodyDiv w:val="1"/>
      <w:marLeft w:val="0"/>
      <w:marRight w:val="0"/>
      <w:marTop w:val="0"/>
      <w:marBottom w:val="0"/>
      <w:divBdr>
        <w:top w:val="none" w:sz="0" w:space="0" w:color="auto"/>
        <w:left w:val="none" w:sz="0" w:space="0" w:color="auto"/>
        <w:bottom w:val="none" w:sz="0" w:space="0" w:color="auto"/>
        <w:right w:val="none" w:sz="0" w:space="0" w:color="auto"/>
      </w:divBdr>
    </w:div>
    <w:div w:id="1656494514">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1977758345">
      <w:bodyDiv w:val="1"/>
      <w:marLeft w:val="0"/>
      <w:marRight w:val="0"/>
      <w:marTop w:val="0"/>
      <w:marBottom w:val="0"/>
      <w:divBdr>
        <w:top w:val="none" w:sz="0" w:space="0" w:color="auto"/>
        <w:left w:val="none" w:sz="0" w:space="0" w:color="auto"/>
        <w:bottom w:val="none" w:sz="0" w:space="0" w:color="auto"/>
        <w:right w:val="none" w:sz="0" w:space="0" w:color="auto"/>
      </w:divBdr>
    </w:div>
    <w:div w:id="1998335441">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 w:id="207434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09253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pharms.com/about-us/who-we-are/expert-advisors/digital-pharmacy-expert-advisory-gro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software-and-artificial-intelligence-ai-as-a-medical-device/software-and-artificial-intelligence-ai-as-a-medical-device" TargetMode="External"/><Relationship Id="rId4" Type="http://schemas.openxmlformats.org/officeDocument/2006/relationships/webSettings" Target="webSettings.xml"/><Relationship Id="rId9" Type="http://schemas.openxmlformats.org/officeDocument/2006/relationships/hyperlink" Target="https://assets.pharmacyregulation.org/files/2025-02/gphc-guidance-registered-pharmacies-providing-pharmacy-services-distance-february-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1</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12</cp:revision>
  <cp:lastPrinted>2023-07-13T08:22:00Z</cp:lastPrinted>
  <dcterms:created xsi:type="dcterms:W3CDTF">2025-07-16T07:49:00Z</dcterms:created>
  <dcterms:modified xsi:type="dcterms:W3CDTF">2025-07-23T09:26:00Z</dcterms:modified>
</cp:coreProperties>
</file>