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4AD" w14:textId="4587726C" w:rsidR="004130F1" w:rsidRPr="004130F1" w:rsidRDefault="005B586C" w:rsidP="004130F1">
      <w:pPr>
        <w:pStyle w:val="Heading1"/>
        <w:rPr>
          <w:b/>
          <w:bCs/>
        </w:rPr>
      </w:pPr>
      <w:r>
        <w:rPr>
          <w:b/>
          <w:bCs/>
        </w:rPr>
        <w:t xml:space="preserve">Community </w:t>
      </w:r>
      <w:r w:rsidR="00552F44">
        <w:rPr>
          <w:b/>
          <w:bCs/>
        </w:rPr>
        <w:t>Pharmacy</w:t>
      </w:r>
      <w:r w:rsidR="00C834C9">
        <w:rPr>
          <w:b/>
          <w:bCs/>
        </w:rPr>
        <w:t xml:space="preserve"> </w:t>
      </w:r>
      <w:r w:rsidR="004130F1">
        <w:rPr>
          <w:b/>
          <w:bCs/>
        </w:rPr>
        <w:t xml:space="preserve">Expert Advisory Group </w:t>
      </w:r>
      <w:r w:rsidR="00C834C9">
        <w:rPr>
          <w:b/>
          <w:bCs/>
        </w:rPr>
        <w:t>Agenda</w:t>
      </w:r>
    </w:p>
    <w:p w14:paraId="0323961B" w14:textId="29EF98BD" w:rsidR="006255E1" w:rsidRDefault="00372DFA" w:rsidP="005B586C">
      <w:pPr>
        <w:spacing w:after="0"/>
        <w:rPr>
          <w:b/>
          <w:bCs/>
          <w:sz w:val="28"/>
          <w:szCs w:val="28"/>
        </w:rPr>
      </w:pPr>
      <w:r>
        <w:rPr>
          <w:b/>
          <w:bCs/>
          <w:sz w:val="28"/>
          <w:szCs w:val="28"/>
        </w:rPr>
        <w:t xml:space="preserve">Monday </w:t>
      </w:r>
      <w:r w:rsidR="00372787">
        <w:rPr>
          <w:b/>
          <w:bCs/>
          <w:sz w:val="28"/>
          <w:szCs w:val="28"/>
        </w:rPr>
        <w:t>11</w:t>
      </w:r>
      <w:r w:rsidR="00372787" w:rsidRPr="00372787">
        <w:rPr>
          <w:b/>
          <w:bCs/>
          <w:sz w:val="28"/>
          <w:szCs w:val="28"/>
          <w:vertAlign w:val="superscript"/>
        </w:rPr>
        <w:t>th</w:t>
      </w:r>
      <w:r>
        <w:rPr>
          <w:b/>
          <w:bCs/>
          <w:sz w:val="28"/>
          <w:szCs w:val="28"/>
        </w:rPr>
        <w:t xml:space="preserve"> Ma</w:t>
      </w:r>
      <w:r w:rsidR="00372787">
        <w:rPr>
          <w:b/>
          <w:bCs/>
          <w:sz w:val="28"/>
          <w:szCs w:val="28"/>
        </w:rPr>
        <w:t>rch</w:t>
      </w:r>
      <w:r>
        <w:rPr>
          <w:b/>
          <w:bCs/>
          <w:sz w:val="28"/>
          <w:szCs w:val="28"/>
        </w:rPr>
        <w:t xml:space="preserve"> 202</w:t>
      </w:r>
      <w:r w:rsidR="00372787">
        <w:rPr>
          <w:b/>
          <w:bCs/>
          <w:sz w:val="28"/>
          <w:szCs w:val="28"/>
        </w:rPr>
        <w:t>4</w:t>
      </w:r>
      <w:r w:rsidR="00B51E9C">
        <w:rPr>
          <w:b/>
          <w:bCs/>
          <w:sz w:val="28"/>
          <w:szCs w:val="28"/>
        </w:rPr>
        <w:t xml:space="preserve"> </w:t>
      </w:r>
      <w:r w:rsidR="004237B3">
        <w:rPr>
          <w:b/>
          <w:bCs/>
          <w:sz w:val="28"/>
          <w:szCs w:val="28"/>
        </w:rPr>
        <w:t>19.30 – 2</w:t>
      </w:r>
      <w:r w:rsidR="00900EE5">
        <w:rPr>
          <w:b/>
          <w:bCs/>
          <w:sz w:val="28"/>
          <w:szCs w:val="28"/>
        </w:rPr>
        <w:t>1</w:t>
      </w:r>
      <w:r w:rsidR="007307E1">
        <w:rPr>
          <w:b/>
          <w:bCs/>
          <w:sz w:val="28"/>
          <w:szCs w:val="28"/>
        </w:rPr>
        <w:t>.30</w:t>
      </w:r>
      <w:r w:rsidR="004237B3">
        <w:rPr>
          <w:b/>
          <w:bCs/>
          <w:sz w:val="28"/>
          <w:szCs w:val="28"/>
        </w:rPr>
        <w:t xml:space="preserve"> By</w:t>
      </w:r>
      <w:r w:rsidR="00F27759">
        <w:rPr>
          <w:b/>
          <w:bCs/>
          <w:sz w:val="28"/>
          <w:szCs w:val="28"/>
        </w:rPr>
        <w:t xml:space="preserve"> Zoom: </w:t>
      </w:r>
    </w:p>
    <w:p w14:paraId="06BDC11D" w14:textId="1EF88A0C" w:rsidR="00F27759" w:rsidRDefault="004540E4" w:rsidP="00F27759">
      <w:pPr>
        <w:spacing w:after="0"/>
      </w:pPr>
      <w:r>
        <w:rPr>
          <w:sz w:val="24"/>
          <w:szCs w:val="24"/>
        </w:rPr>
        <w:t>P</w:t>
      </w:r>
      <w:r w:rsidR="00F27759" w:rsidRPr="00FE789D">
        <w:rPr>
          <w:sz w:val="24"/>
          <w:szCs w:val="24"/>
        </w:rPr>
        <w:t xml:space="preserve">lease note you need a Zoom </w:t>
      </w:r>
      <w:r w:rsidR="00BE5822" w:rsidRPr="00FE789D">
        <w:rPr>
          <w:sz w:val="24"/>
          <w:szCs w:val="24"/>
        </w:rPr>
        <w:t>account to enter this meeting</w:t>
      </w:r>
      <w:r w:rsidR="00F27759" w:rsidRPr="00FE789D">
        <w:rPr>
          <w:sz w:val="24"/>
          <w:szCs w:val="24"/>
        </w:rPr>
        <w:t xml:space="preserve">. You can create a Zoom account for free at: </w:t>
      </w:r>
      <w:hyperlink r:id="rId7" w:history="1">
        <w:r w:rsidR="00F27759" w:rsidRPr="00FE789D">
          <w:rPr>
            <w:rStyle w:val="Hyperlink"/>
            <w:sz w:val="24"/>
            <w:szCs w:val="24"/>
          </w:rPr>
          <w:t>https://zoom.us/signup</w:t>
        </w:r>
      </w:hyperlink>
      <w:r w:rsidR="00F27759">
        <w:t xml:space="preserve"> </w:t>
      </w:r>
    </w:p>
    <w:p w14:paraId="5CC8934B" w14:textId="0E132081" w:rsidR="00B51E9C" w:rsidRPr="002D1B7D" w:rsidRDefault="00B51E9C" w:rsidP="00B51E9C">
      <w:pPr>
        <w:rPr>
          <w:rFonts w:cstheme="minorHAnsi"/>
          <w:sz w:val="28"/>
          <w:szCs w:val="28"/>
        </w:rPr>
      </w:pPr>
      <w:r w:rsidRPr="002D1B7D">
        <w:rPr>
          <w:rFonts w:cstheme="minorHAnsi"/>
          <w:sz w:val="28"/>
          <w:szCs w:val="28"/>
        </w:rPr>
        <w:t>Join Zoom Meeting</w:t>
      </w:r>
    </w:p>
    <w:p w14:paraId="34014F02" w14:textId="77777777" w:rsidR="00372787" w:rsidRDefault="006136A6" w:rsidP="00372787">
      <w:pPr>
        <w:rPr>
          <w:rFonts w:ascii="Arial" w:hAnsi="Arial" w:cs="Arial"/>
        </w:rPr>
      </w:pPr>
      <w:hyperlink r:id="rId8" w:history="1">
        <w:r w:rsidR="00372787">
          <w:rPr>
            <w:rStyle w:val="Hyperlink"/>
            <w:rFonts w:ascii="Arial" w:hAnsi="Arial" w:cs="Arial"/>
          </w:rPr>
          <w:t>https://rpharms.zoom.us/j/92699512019?pwd=THVsK3BrQXhZZStPQ2swZ1FoTjZWUT09</w:t>
        </w:r>
      </w:hyperlink>
    </w:p>
    <w:p w14:paraId="671EF214" w14:textId="4A5943B0" w:rsidR="004130F1" w:rsidRPr="004130F1" w:rsidRDefault="0004414A" w:rsidP="004130F1">
      <w:pPr>
        <w:pStyle w:val="Heading2"/>
        <w:pBdr>
          <w:bottom w:val="single" w:sz="4" w:space="1" w:color="auto"/>
        </w:pBdr>
        <w:shd w:val="clear" w:color="auto" w:fill="DEEAF6" w:themeFill="accent5" w:themeFillTint="33"/>
        <w:rPr>
          <w:b/>
          <w:bCs/>
          <w:color w:val="000000" w:themeColor="text1"/>
        </w:rPr>
      </w:pPr>
      <w:r>
        <w:rPr>
          <w:b/>
          <w:bCs/>
          <w:color w:val="000000" w:themeColor="text1"/>
        </w:rPr>
        <w:t xml:space="preserve">1: </w:t>
      </w:r>
      <w:r w:rsidR="0093351D">
        <w:rPr>
          <w:b/>
          <w:bCs/>
          <w:color w:val="000000" w:themeColor="text1"/>
        </w:rPr>
        <w:t>Welcome</w:t>
      </w:r>
      <w:r w:rsidR="000C5A09">
        <w:rPr>
          <w:b/>
          <w:bCs/>
          <w:color w:val="000000" w:themeColor="text1"/>
        </w:rPr>
        <w:t>, Ap</w:t>
      </w:r>
      <w:r w:rsidR="007307E1">
        <w:rPr>
          <w:b/>
          <w:bCs/>
          <w:color w:val="000000" w:themeColor="text1"/>
        </w:rPr>
        <w:t xml:space="preserve">ologies and </w:t>
      </w:r>
      <w:r w:rsidR="0085262A">
        <w:rPr>
          <w:b/>
          <w:bCs/>
          <w:color w:val="000000" w:themeColor="text1"/>
        </w:rPr>
        <w:t>welcome Led</w:t>
      </w:r>
      <w:r w:rsidR="001E764A">
        <w:rPr>
          <w:b/>
          <w:bCs/>
          <w:color w:val="000000" w:themeColor="text1"/>
        </w:rPr>
        <w:t xml:space="preserve"> by Janice</w:t>
      </w:r>
      <w:r w:rsidR="006A5670">
        <w:rPr>
          <w:b/>
          <w:bCs/>
          <w:color w:val="000000" w:themeColor="text1"/>
        </w:rPr>
        <w:t xml:space="preserve"> </w:t>
      </w:r>
      <w:r w:rsidR="003343B0">
        <w:rPr>
          <w:b/>
          <w:bCs/>
          <w:color w:val="000000" w:themeColor="text1"/>
        </w:rPr>
        <w:t xml:space="preserve">10 </w:t>
      </w:r>
      <w:r w:rsidR="000D6BCA">
        <w:rPr>
          <w:b/>
          <w:bCs/>
          <w:color w:val="000000" w:themeColor="text1"/>
        </w:rPr>
        <w:t>mins</w:t>
      </w:r>
    </w:p>
    <w:tbl>
      <w:tblPr>
        <w:tblStyle w:val="TableGrid"/>
        <w:tblW w:w="0" w:type="auto"/>
        <w:tblLook w:val="04A0" w:firstRow="1" w:lastRow="0" w:firstColumn="1" w:lastColumn="0" w:noHBand="0" w:noVBand="1"/>
      </w:tblPr>
      <w:tblGrid>
        <w:gridCol w:w="1271"/>
        <w:gridCol w:w="7745"/>
      </w:tblGrid>
      <w:tr w:rsidR="000A0C1D" w:rsidRPr="007C0870" w14:paraId="71C4A3D0" w14:textId="77777777" w:rsidTr="008805EB">
        <w:trPr>
          <w:trHeight w:val="638"/>
        </w:trPr>
        <w:tc>
          <w:tcPr>
            <w:tcW w:w="1271" w:type="dxa"/>
          </w:tcPr>
          <w:p w14:paraId="57C66510" w14:textId="08194E1E" w:rsidR="000A0C1D" w:rsidRPr="004237B3" w:rsidRDefault="00372DFA" w:rsidP="008805EB">
            <w:pPr>
              <w:rPr>
                <w:b/>
                <w:bCs/>
              </w:rPr>
            </w:pPr>
            <w:r>
              <w:rPr>
                <w:b/>
                <w:bCs/>
              </w:rPr>
              <w:t>Description</w:t>
            </w:r>
          </w:p>
        </w:tc>
        <w:tc>
          <w:tcPr>
            <w:tcW w:w="7745" w:type="dxa"/>
          </w:tcPr>
          <w:p w14:paraId="5294F69B" w14:textId="6CE26496" w:rsidR="003B565C" w:rsidRDefault="0085262A" w:rsidP="008805EB">
            <w:r>
              <w:t>To welcome</w:t>
            </w:r>
            <w:r w:rsidR="003B565C">
              <w:t xml:space="preserve"> and note apologies.</w:t>
            </w:r>
          </w:p>
          <w:p w14:paraId="711FF345" w14:textId="08DC8D8A" w:rsidR="00FC780E" w:rsidRPr="007C0870" w:rsidRDefault="003343B0" w:rsidP="00FC780E">
            <w:r>
              <w:t xml:space="preserve">To include discussion on membership of CPEAG and other EAG’s </w:t>
            </w:r>
          </w:p>
        </w:tc>
      </w:tr>
      <w:tr w:rsidR="000A0C1D" w:rsidRPr="000C7A2D" w14:paraId="3BE1B3B7" w14:textId="77777777" w:rsidTr="008805EB">
        <w:trPr>
          <w:trHeight w:val="568"/>
        </w:trPr>
        <w:tc>
          <w:tcPr>
            <w:tcW w:w="1271" w:type="dxa"/>
          </w:tcPr>
          <w:p w14:paraId="1FCD453F" w14:textId="77777777" w:rsidR="000A0C1D" w:rsidRPr="004237B3" w:rsidRDefault="000A0C1D" w:rsidP="008805EB">
            <w:pPr>
              <w:rPr>
                <w:b/>
                <w:bCs/>
              </w:rPr>
            </w:pPr>
            <w:r w:rsidRPr="004237B3">
              <w:rPr>
                <w:b/>
                <w:bCs/>
              </w:rPr>
              <w:t>Outcomes</w:t>
            </w:r>
          </w:p>
        </w:tc>
        <w:tc>
          <w:tcPr>
            <w:tcW w:w="7745" w:type="dxa"/>
          </w:tcPr>
          <w:p w14:paraId="36451313" w14:textId="77777777" w:rsidR="000A0C1D" w:rsidRDefault="000A0C1D" w:rsidP="008805EB">
            <w:r w:rsidRPr="000C7A2D">
              <w:t>To be agreed and completed at the meeting as a record</w:t>
            </w:r>
          </w:p>
          <w:p w14:paraId="08758EC6" w14:textId="77777777" w:rsidR="00A70551" w:rsidRDefault="00A70551" w:rsidP="008805EB"/>
          <w:p w14:paraId="58901D83" w14:textId="56C55182" w:rsidR="002B234B" w:rsidRPr="002B234B" w:rsidRDefault="002B234B" w:rsidP="008805EB">
            <w:pPr>
              <w:rPr>
                <w:b/>
                <w:bCs/>
              </w:rPr>
            </w:pPr>
            <w:r w:rsidRPr="002B234B">
              <w:rPr>
                <w:b/>
                <w:bCs/>
              </w:rPr>
              <w:t>Attendees</w:t>
            </w:r>
          </w:p>
          <w:p w14:paraId="5616F6A9" w14:textId="0829C697" w:rsidR="002B234B" w:rsidRDefault="002B234B" w:rsidP="008805EB">
            <w:r>
              <w:t>Janice Perkins</w:t>
            </w:r>
          </w:p>
          <w:p w14:paraId="7E84DF16" w14:textId="373C17FE" w:rsidR="002B234B" w:rsidRDefault="002B234B" w:rsidP="008805EB">
            <w:r>
              <w:t>Paul Jenks</w:t>
            </w:r>
          </w:p>
          <w:p w14:paraId="6F52BCC2" w14:textId="287B85CD" w:rsidR="002B234B" w:rsidRDefault="002B234B" w:rsidP="008805EB">
            <w:r>
              <w:t>Diane Robertson</w:t>
            </w:r>
          </w:p>
          <w:p w14:paraId="26D684F6" w14:textId="02483426" w:rsidR="002B234B" w:rsidRDefault="002B234B" w:rsidP="008805EB">
            <w:r>
              <w:t>Patricia Ojo</w:t>
            </w:r>
          </w:p>
          <w:p w14:paraId="6AFF05D1" w14:textId="6322B9E0" w:rsidR="002B234B" w:rsidRDefault="002B234B" w:rsidP="008805EB">
            <w:r>
              <w:t>Sarah Passmore</w:t>
            </w:r>
          </w:p>
          <w:p w14:paraId="6F70C203" w14:textId="33FD2040" w:rsidR="002B234B" w:rsidRDefault="002B234B" w:rsidP="008805EB">
            <w:r>
              <w:t>Liz Hallett</w:t>
            </w:r>
          </w:p>
          <w:p w14:paraId="3C05FD4B" w14:textId="77777777" w:rsidR="002B234B" w:rsidRDefault="002B234B" w:rsidP="008805EB"/>
          <w:p w14:paraId="3B1D09F1" w14:textId="57B4E1F5" w:rsidR="00A70551" w:rsidRPr="002B234B" w:rsidRDefault="00A70551" w:rsidP="008805EB">
            <w:pPr>
              <w:rPr>
                <w:b/>
                <w:bCs/>
              </w:rPr>
            </w:pPr>
            <w:r w:rsidRPr="002B234B">
              <w:rPr>
                <w:b/>
                <w:bCs/>
              </w:rPr>
              <w:t>Apologies</w:t>
            </w:r>
            <w:r w:rsidR="002B234B" w:rsidRPr="002B234B">
              <w:rPr>
                <w:b/>
                <w:bCs/>
              </w:rPr>
              <w:t xml:space="preserve"> </w:t>
            </w:r>
          </w:p>
          <w:p w14:paraId="47B40682" w14:textId="17E5BFF0" w:rsidR="00A70551" w:rsidRDefault="00A70551" w:rsidP="008805EB">
            <w:r>
              <w:t>Sobia</w:t>
            </w:r>
            <w:r w:rsidR="002B234B">
              <w:t xml:space="preserve"> Janjua</w:t>
            </w:r>
          </w:p>
          <w:p w14:paraId="07822C42" w14:textId="135D5E70" w:rsidR="00A70551" w:rsidRDefault="00A70551" w:rsidP="008805EB">
            <w:r>
              <w:t>Waqas</w:t>
            </w:r>
            <w:r w:rsidR="002B234B">
              <w:t xml:space="preserve"> Ahmad</w:t>
            </w:r>
          </w:p>
          <w:p w14:paraId="186AB2B8" w14:textId="6BBADBEA" w:rsidR="00E23174" w:rsidRDefault="00E23174" w:rsidP="008805EB">
            <w:r>
              <w:t>Nick Thayer</w:t>
            </w:r>
          </w:p>
          <w:p w14:paraId="20E63DE8" w14:textId="522977C3" w:rsidR="00A70551" w:rsidRPr="000C7A2D" w:rsidRDefault="00E23174" w:rsidP="008805EB">
            <w:r>
              <w:t>Jon</w:t>
            </w:r>
            <w:r w:rsidR="00F541B8">
              <w:t>athan</w:t>
            </w:r>
            <w:r>
              <w:t xml:space="preserve"> Smith</w:t>
            </w:r>
          </w:p>
        </w:tc>
      </w:tr>
    </w:tbl>
    <w:p w14:paraId="1F753B5D" w14:textId="4FB03F27" w:rsidR="00CA621E" w:rsidRDefault="00CA621E" w:rsidP="00CA621E">
      <w:pPr>
        <w:pStyle w:val="PlainText"/>
      </w:pPr>
    </w:p>
    <w:p w14:paraId="715A8520" w14:textId="5866F206" w:rsidR="00695DCB" w:rsidRDefault="00695DCB" w:rsidP="00695DCB">
      <w:pPr>
        <w:pStyle w:val="Heading2"/>
        <w:pBdr>
          <w:bottom w:val="single" w:sz="4" w:space="1" w:color="auto"/>
        </w:pBdr>
        <w:shd w:val="clear" w:color="auto" w:fill="DEEAF6" w:themeFill="accent5" w:themeFillTint="33"/>
        <w:rPr>
          <w:b/>
          <w:bCs/>
          <w:color w:val="000000" w:themeColor="text1"/>
        </w:rPr>
      </w:pPr>
      <w:r>
        <w:rPr>
          <w:b/>
          <w:bCs/>
          <w:color w:val="000000" w:themeColor="text1"/>
        </w:rPr>
        <w:t>2</w:t>
      </w:r>
      <w:r w:rsidR="000D6BCA">
        <w:rPr>
          <w:b/>
          <w:bCs/>
          <w:color w:val="000000" w:themeColor="text1"/>
        </w:rPr>
        <w:t>:</w:t>
      </w:r>
      <w:r w:rsidR="00655078">
        <w:rPr>
          <w:b/>
          <w:bCs/>
          <w:color w:val="000000" w:themeColor="text1"/>
        </w:rPr>
        <w:t xml:space="preserve"> </w:t>
      </w:r>
      <w:r w:rsidR="00372787">
        <w:rPr>
          <w:b/>
          <w:bCs/>
          <w:color w:val="000000" w:themeColor="text1"/>
          <w:lang w:val="fr-FR"/>
        </w:rPr>
        <w:t xml:space="preserve">Pharmacist </w:t>
      </w:r>
      <w:r w:rsidR="00B4093D" w:rsidRPr="00B4093D">
        <w:rPr>
          <w:rFonts w:eastAsia="Times New Roman"/>
          <w:b/>
          <w:bCs/>
          <w:color w:val="000000"/>
        </w:rPr>
        <w:t>prescribing</w:t>
      </w:r>
      <w:r w:rsidR="00B4093D">
        <w:rPr>
          <w:rFonts w:eastAsia="Times New Roman"/>
          <w:color w:val="000000"/>
        </w:rPr>
        <w:t xml:space="preserve"> </w:t>
      </w:r>
      <w:r w:rsidR="00B4093D">
        <w:rPr>
          <w:b/>
          <w:bCs/>
          <w:color w:val="000000" w:themeColor="text1"/>
          <w:lang w:val="fr-FR"/>
        </w:rPr>
        <w:t>update and feedback – Marcia Reid (30mins)</w:t>
      </w:r>
    </w:p>
    <w:tbl>
      <w:tblPr>
        <w:tblStyle w:val="TableGrid"/>
        <w:tblW w:w="0" w:type="auto"/>
        <w:tblLook w:val="04A0" w:firstRow="1" w:lastRow="0" w:firstColumn="1" w:lastColumn="0" w:noHBand="0" w:noVBand="1"/>
      </w:tblPr>
      <w:tblGrid>
        <w:gridCol w:w="1271"/>
        <w:gridCol w:w="7745"/>
      </w:tblGrid>
      <w:tr w:rsidR="00695DCB" w:rsidRPr="007C0870" w14:paraId="3C141D40" w14:textId="77777777" w:rsidTr="00C76D5B">
        <w:trPr>
          <w:trHeight w:val="638"/>
        </w:trPr>
        <w:tc>
          <w:tcPr>
            <w:tcW w:w="1271" w:type="dxa"/>
          </w:tcPr>
          <w:p w14:paraId="38B207C6" w14:textId="14E9DA0C" w:rsidR="00695DCB" w:rsidRPr="004237B3" w:rsidRDefault="00372DFA" w:rsidP="00C76D5B">
            <w:pPr>
              <w:rPr>
                <w:b/>
                <w:bCs/>
              </w:rPr>
            </w:pPr>
            <w:r>
              <w:rPr>
                <w:b/>
                <w:bCs/>
              </w:rPr>
              <w:t>Description</w:t>
            </w:r>
          </w:p>
        </w:tc>
        <w:tc>
          <w:tcPr>
            <w:tcW w:w="7745" w:type="dxa"/>
          </w:tcPr>
          <w:p w14:paraId="5123CB0F" w14:textId="4E1C5A77" w:rsidR="00B4093D" w:rsidRDefault="00B4093D" w:rsidP="00372DFA">
            <w:r>
              <w:t xml:space="preserve">To provide an update to the group around the ongoing work of the RPS in this space and to gain member feedback on some of the following </w:t>
            </w:r>
            <w:r w:rsidR="005E77DC">
              <w:t>areas;</w:t>
            </w:r>
          </w:p>
          <w:p w14:paraId="1621207E" w14:textId="77777777" w:rsidR="00B4093D" w:rsidRDefault="00B4093D" w:rsidP="00372DFA"/>
          <w:p w14:paraId="43DB32EF" w14:textId="0D1D18F1" w:rsidR="00B4093D" w:rsidRDefault="00B4093D" w:rsidP="00B4093D">
            <w:pPr>
              <w:pStyle w:val="xmsonormal"/>
              <w:numPr>
                <w:ilvl w:val="0"/>
                <w:numId w:val="17"/>
              </w:numPr>
              <w:rPr>
                <w:rFonts w:eastAsia="Times New Roman"/>
                <w:color w:val="000000"/>
              </w:rPr>
            </w:pPr>
            <w:r>
              <w:rPr>
                <w:rFonts w:eastAsia="Times New Roman"/>
                <w:color w:val="000000"/>
              </w:rPr>
              <w:t xml:space="preserve">The fastest growth in prescribing members of the RPS is within the community setting, anecdotally it is assumed that community-based prescribers may need </w:t>
            </w:r>
            <w:r w:rsidR="00FA1BA1">
              <w:rPr>
                <w:rFonts w:eastAsia="Times New Roman"/>
                <w:color w:val="000000"/>
              </w:rPr>
              <w:t>tailored</w:t>
            </w:r>
            <w:r>
              <w:rPr>
                <w:rFonts w:eastAsia="Times New Roman"/>
                <w:color w:val="000000"/>
              </w:rPr>
              <w:t xml:space="preserve"> support because they don't always work </w:t>
            </w:r>
            <w:r w:rsidR="00FA1BA1">
              <w:rPr>
                <w:rFonts w:eastAsia="Times New Roman"/>
                <w:color w:val="000000"/>
              </w:rPr>
              <w:t xml:space="preserve">and prescribe </w:t>
            </w:r>
            <w:r w:rsidR="005E77DC">
              <w:rPr>
                <w:rFonts w:eastAsia="Times New Roman"/>
                <w:color w:val="000000"/>
              </w:rPr>
              <w:t xml:space="preserve">closely </w:t>
            </w:r>
            <w:r w:rsidR="00FA1BA1">
              <w:rPr>
                <w:rFonts w:eastAsia="Times New Roman"/>
                <w:color w:val="000000"/>
              </w:rPr>
              <w:t>as part of</w:t>
            </w:r>
            <w:r>
              <w:rPr>
                <w:rFonts w:eastAsia="Times New Roman"/>
                <w:color w:val="000000"/>
              </w:rPr>
              <w:t xml:space="preserve"> multi-disciplinary teams. Is that assumption correct? If so - what can we do to help them further?</w:t>
            </w:r>
          </w:p>
          <w:p w14:paraId="4B3DC215" w14:textId="4D535829" w:rsidR="00B4093D" w:rsidRDefault="00B4093D" w:rsidP="00B4093D">
            <w:pPr>
              <w:pStyle w:val="xmsonormal"/>
              <w:numPr>
                <w:ilvl w:val="0"/>
                <w:numId w:val="18"/>
              </w:numPr>
              <w:rPr>
                <w:rFonts w:eastAsia="Times New Roman"/>
                <w:color w:val="000000"/>
              </w:rPr>
            </w:pPr>
            <w:r>
              <w:rPr>
                <w:rFonts w:eastAsia="Times New Roman"/>
                <w:color w:val="000000"/>
              </w:rPr>
              <w:t xml:space="preserve">Since its launch in October - over 30,000 unique users have visited the </w:t>
            </w:r>
            <w:hyperlink r:id="rId9" w:history="1">
              <w:r w:rsidRPr="00B4093D">
                <w:rPr>
                  <w:rStyle w:val="Hyperlink"/>
                  <w:rFonts w:eastAsia="Times New Roman"/>
                </w:rPr>
                <w:t>prescribing pages on the RPS website</w:t>
              </w:r>
            </w:hyperlink>
            <w:r>
              <w:rPr>
                <w:rFonts w:eastAsia="Times New Roman"/>
                <w:color w:val="000000"/>
              </w:rPr>
              <w:t>. What does the group think about the pages, and how can we further improve and tailor them for members?</w:t>
            </w:r>
          </w:p>
          <w:p w14:paraId="1B4B6F81" w14:textId="47F9B01A" w:rsidR="00B4093D" w:rsidRDefault="00B4093D" w:rsidP="00B4093D">
            <w:pPr>
              <w:pStyle w:val="xmsonormal"/>
              <w:numPr>
                <w:ilvl w:val="0"/>
                <w:numId w:val="19"/>
              </w:numPr>
              <w:rPr>
                <w:rFonts w:eastAsia="Times New Roman"/>
                <w:color w:val="000000"/>
              </w:rPr>
            </w:pPr>
            <w:r>
              <w:rPr>
                <w:rFonts w:eastAsia="Times New Roman"/>
                <w:color w:val="000000"/>
              </w:rPr>
              <w:t xml:space="preserve">We are planning on launching our 'prescriber helpline' in April and have now finished scoping this – </w:t>
            </w:r>
            <w:r w:rsidR="005E77DC">
              <w:rPr>
                <w:rFonts w:eastAsia="Times New Roman"/>
                <w:color w:val="000000"/>
              </w:rPr>
              <w:t>what is your</w:t>
            </w:r>
            <w:r>
              <w:rPr>
                <w:rFonts w:eastAsia="Times New Roman"/>
                <w:color w:val="000000"/>
              </w:rPr>
              <w:t xml:space="preserve"> knowledge of the common queries and support needed for community pharmacists?</w:t>
            </w:r>
          </w:p>
          <w:p w14:paraId="47769BB2" w14:textId="77777777" w:rsidR="00B4093D" w:rsidRDefault="00B4093D" w:rsidP="00372DFA"/>
          <w:p w14:paraId="2889732C" w14:textId="2879B494" w:rsidR="000E4BB0" w:rsidRPr="005E7BEC" w:rsidRDefault="000E4BB0" w:rsidP="00372DFA">
            <w:pPr>
              <w:rPr>
                <w:rFonts w:ascii="Calibri" w:hAnsi="Calibri" w:cs="Calibri"/>
              </w:rPr>
            </w:pPr>
          </w:p>
        </w:tc>
      </w:tr>
      <w:tr w:rsidR="00372DFA" w:rsidRPr="007C0870" w14:paraId="2193CDEF" w14:textId="77777777" w:rsidTr="00C76D5B">
        <w:trPr>
          <w:trHeight w:val="638"/>
        </w:trPr>
        <w:tc>
          <w:tcPr>
            <w:tcW w:w="1271" w:type="dxa"/>
          </w:tcPr>
          <w:p w14:paraId="6F042E4C" w14:textId="73ED0C55" w:rsidR="00372DFA" w:rsidRPr="004237B3" w:rsidRDefault="00372DFA" w:rsidP="00C76D5B">
            <w:pPr>
              <w:rPr>
                <w:b/>
                <w:bCs/>
              </w:rPr>
            </w:pPr>
            <w:r>
              <w:rPr>
                <w:b/>
                <w:bCs/>
              </w:rPr>
              <w:t>Purpose</w:t>
            </w:r>
          </w:p>
        </w:tc>
        <w:tc>
          <w:tcPr>
            <w:tcW w:w="7745" w:type="dxa"/>
          </w:tcPr>
          <w:p w14:paraId="0E7109DB" w14:textId="7F6713A0" w:rsidR="00372DFA" w:rsidRPr="00854AC4" w:rsidRDefault="00372DFA" w:rsidP="00372DFA">
            <w:r>
              <w:t>To get insight and feedback from CPEAG members on this topic</w:t>
            </w:r>
            <w:r w:rsidR="00B4093D">
              <w:t xml:space="preserve"> to help inform the work of the project group</w:t>
            </w:r>
          </w:p>
        </w:tc>
      </w:tr>
      <w:tr w:rsidR="00695DCB" w:rsidRPr="000C7A2D" w14:paraId="4B2CE51A" w14:textId="77777777" w:rsidTr="00C76D5B">
        <w:trPr>
          <w:trHeight w:val="568"/>
        </w:trPr>
        <w:tc>
          <w:tcPr>
            <w:tcW w:w="1271" w:type="dxa"/>
          </w:tcPr>
          <w:p w14:paraId="6AB2F7EA" w14:textId="77777777" w:rsidR="00695DCB" w:rsidRPr="004237B3" w:rsidRDefault="00695DCB" w:rsidP="00C76D5B">
            <w:pPr>
              <w:rPr>
                <w:b/>
                <w:bCs/>
              </w:rPr>
            </w:pPr>
            <w:r w:rsidRPr="004237B3">
              <w:rPr>
                <w:b/>
                <w:bCs/>
              </w:rPr>
              <w:t>Outcomes</w:t>
            </w:r>
          </w:p>
        </w:tc>
        <w:tc>
          <w:tcPr>
            <w:tcW w:w="7745" w:type="dxa"/>
          </w:tcPr>
          <w:p w14:paraId="68BF947D" w14:textId="1D89682E" w:rsidR="00FE3299" w:rsidRDefault="002B234B" w:rsidP="002B234B">
            <w:pPr>
              <w:pStyle w:val="ListParagraph"/>
              <w:numPr>
                <w:ilvl w:val="0"/>
                <w:numId w:val="22"/>
              </w:numPr>
            </w:pPr>
            <w:r>
              <w:t>A</w:t>
            </w:r>
            <w:r w:rsidR="00FE3299">
              <w:t>n overview</w:t>
            </w:r>
            <w:r>
              <w:t xml:space="preserve"> was provided of the current p</w:t>
            </w:r>
            <w:r w:rsidR="00FE3299">
              <w:t>rescriber member proposition</w:t>
            </w:r>
          </w:p>
          <w:p w14:paraId="2A7BA53B" w14:textId="77777777" w:rsidR="005D2C18" w:rsidRDefault="005D2C18" w:rsidP="00FE3299">
            <w:pPr>
              <w:pStyle w:val="ListParagraph"/>
              <w:numPr>
                <w:ilvl w:val="0"/>
                <w:numId w:val="22"/>
              </w:numPr>
              <w:rPr>
                <w:b/>
                <w:bCs/>
              </w:rPr>
            </w:pPr>
            <w:r>
              <w:rPr>
                <w:b/>
                <w:bCs/>
              </w:rPr>
              <w:t>How do we best support pharmacist prescribers in the community?</w:t>
            </w:r>
          </w:p>
          <w:p w14:paraId="4508CC98" w14:textId="3310C303" w:rsidR="005D2C18" w:rsidRPr="005D2C18" w:rsidRDefault="005D2C18" w:rsidP="005D2C18">
            <w:pPr>
              <w:pStyle w:val="ListParagraph"/>
              <w:numPr>
                <w:ilvl w:val="0"/>
                <w:numId w:val="22"/>
              </w:numPr>
              <w:rPr>
                <w:b/>
                <w:bCs/>
              </w:rPr>
            </w:pPr>
            <w:r w:rsidRPr="005D2C18">
              <w:lastRenderedPageBreak/>
              <w:t xml:space="preserve">A </w:t>
            </w:r>
            <w:r>
              <w:t>‘</w:t>
            </w:r>
            <w:r w:rsidRPr="005D2C18">
              <w:t>prescribing dilemmas</w:t>
            </w:r>
            <w:r>
              <w:t>’</w:t>
            </w:r>
            <w:r w:rsidRPr="005D2C18">
              <w:t xml:space="preserve"> section </w:t>
            </w:r>
            <w:r w:rsidR="00D44CBB">
              <w:t>w</w:t>
            </w:r>
            <w:r w:rsidR="002B234B">
              <w:t>ould</w:t>
            </w:r>
            <w:r w:rsidRPr="005D2C18">
              <w:t xml:space="preserve"> be </w:t>
            </w:r>
            <w:r>
              <w:t>useful.</w:t>
            </w:r>
          </w:p>
          <w:p w14:paraId="221BF4B2" w14:textId="77777777" w:rsidR="005D2C18" w:rsidRDefault="005D2C18" w:rsidP="005D2C18">
            <w:pPr>
              <w:pStyle w:val="ListParagraph"/>
              <w:numPr>
                <w:ilvl w:val="0"/>
                <w:numId w:val="22"/>
              </w:numPr>
            </w:pPr>
            <w:r w:rsidRPr="005D2C18">
              <w:t>Identifying DPPs remains the rate limiting step for most of the existing community pharmacy workforce wishing to train as IPs.</w:t>
            </w:r>
          </w:p>
          <w:p w14:paraId="20BD0DF3" w14:textId="77777777" w:rsidR="00E43323" w:rsidRDefault="00E43323" w:rsidP="00E43323">
            <w:pPr>
              <w:pStyle w:val="ListParagraph"/>
              <w:numPr>
                <w:ilvl w:val="0"/>
                <w:numId w:val="22"/>
              </w:numPr>
            </w:pPr>
            <w:r>
              <w:t>How to select a DPP and what you should expect from your DPP, ‘what good looks like’. Importance of good quality supported DPPs.</w:t>
            </w:r>
          </w:p>
          <w:p w14:paraId="0262D4E7" w14:textId="77777777" w:rsidR="005D2C18" w:rsidRDefault="005D2C18" w:rsidP="005D2C18">
            <w:pPr>
              <w:pStyle w:val="ListParagraph"/>
              <w:numPr>
                <w:ilvl w:val="0"/>
                <w:numId w:val="22"/>
              </w:numPr>
            </w:pPr>
            <w:r>
              <w:t>Support when things go wrong, guidance and resources for ‘prescribing’ errors, learning and reporting.</w:t>
            </w:r>
          </w:p>
          <w:p w14:paraId="24FE708C" w14:textId="350F0D79" w:rsidR="005D2C18" w:rsidRDefault="005D2C18" w:rsidP="005D2C18">
            <w:pPr>
              <w:pStyle w:val="ListParagraph"/>
              <w:numPr>
                <w:ilvl w:val="0"/>
                <w:numId w:val="22"/>
              </w:numPr>
            </w:pPr>
            <w:r>
              <w:t xml:space="preserve">Difference in </w:t>
            </w:r>
            <w:r w:rsidR="006D76FF">
              <w:t xml:space="preserve">undergraduate prescribing courses, pharmacists sometimes struggle when faced with grey areas, transition from guideline driven choices to autonomous prescribing … anything that could help with </w:t>
            </w:r>
            <w:r w:rsidR="002B234B">
              <w:t>supporting</w:t>
            </w:r>
            <w:r w:rsidR="006D76FF">
              <w:t xml:space="preserve"> this pathway.</w:t>
            </w:r>
          </w:p>
          <w:p w14:paraId="42E3CA5D" w14:textId="671B82CD" w:rsidR="002B234B" w:rsidRDefault="006D76FF" w:rsidP="002B234B">
            <w:pPr>
              <w:pStyle w:val="ListParagraph"/>
              <w:numPr>
                <w:ilvl w:val="0"/>
                <w:numId w:val="22"/>
              </w:numPr>
            </w:pPr>
            <w:r>
              <w:t xml:space="preserve">Helping prescribers to develop and </w:t>
            </w:r>
            <w:r w:rsidR="002B234B">
              <w:t xml:space="preserve">how to </w:t>
            </w:r>
            <w:r>
              <w:t>say ‘no’ to patients</w:t>
            </w:r>
            <w:r w:rsidR="002B234B">
              <w:t>, when</w:t>
            </w:r>
            <w:r w:rsidR="005C1845">
              <w:t xml:space="preserve"> there’s </w:t>
            </w:r>
            <w:r w:rsidR="002B234B">
              <w:t>an expectation to receive a prescri</w:t>
            </w:r>
            <w:r w:rsidR="005C1845">
              <w:t xml:space="preserve">ption. </w:t>
            </w:r>
          </w:p>
          <w:p w14:paraId="031A9E19" w14:textId="77777777" w:rsidR="006D76FF" w:rsidRDefault="006D76FF" w:rsidP="005D2C18">
            <w:pPr>
              <w:pStyle w:val="ListParagraph"/>
              <w:numPr>
                <w:ilvl w:val="0"/>
                <w:numId w:val="22"/>
              </w:numPr>
            </w:pPr>
            <w:r>
              <w:t>Developing and facilitating peer networks for pharmacists.</w:t>
            </w:r>
          </w:p>
          <w:p w14:paraId="09FAA49E" w14:textId="77777777" w:rsidR="006D76FF" w:rsidRDefault="006D76FF" w:rsidP="005D2C18">
            <w:pPr>
              <w:pStyle w:val="ListParagraph"/>
              <w:numPr>
                <w:ilvl w:val="0"/>
                <w:numId w:val="22"/>
              </w:numPr>
            </w:pPr>
            <w:r>
              <w:t>Skills to have conversations with other HCP about your scope of practice, and what’s outside of it.</w:t>
            </w:r>
          </w:p>
          <w:p w14:paraId="43D89F17" w14:textId="77777777" w:rsidR="00A15DBF" w:rsidRDefault="002B234B" w:rsidP="005D2C18">
            <w:pPr>
              <w:pStyle w:val="ListParagraph"/>
              <w:numPr>
                <w:ilvl w:val="0"/>
                <w:numId w:val="22"/>
              </w:numPr>
            </w:pPr>
            <w:r>
              <w:t>I</w:t>
            </w:r>
            <w:r w:rsidR="00A15DBF">
              <w:t>mportance of</w:t>
            </w:r>
            <w:r>
              <w:t xml:space="preserve"> robust record keeping</w:t>
            </w:r>
            <w:r w:rsidR="00922111">
              <w:t>. G</w:t>
            </w:r>
            <w:r w:rsidR="00A15DBF">
              <w:t>uidance</w:t>
            </w:r>
            <w:r>
              <w:t xml:space="preserve"> </w:t>
            </w:r>
            <w:r w:rsidR="00922111">
              <w:t xml:space="preserve">e.g. </w:t>
            </w:r>
            <w:r w:rsidR="00566866">
              <w:t xml:space="preserve">quick </w:t>
            </w:r>
            <w:r>
              <w:t>reference/</w:t>
            </w:r>
            <w:r w:rsidR="00566866">
              <w:t>reminder</w:t>
            </w:r>
            <w:r w:rsidR="00922111">
              <w:t>s</w:t>
            </w:r>
            <w:r>
              <w:t xml:space="preserve"> to support IPs to ensure quality records are adequately maintained</w:t>
            </w:r>
            <w:r w:rsidR="00566866">
              <w:t>.</w:t>
            </w:r>
          </w:p>
          <w:p w14:paraId="5C537FCE" w14:textId="77777777" w:rsidR="00D44CBB" w:rsidRDefault="00933F5A" w:rsidP="005D2C18">
            <w:pPr>
              <w:pStyle w:val="ListParagraph"/>
              <w:numPr>
                <w:ilvl w:val="0"/>
                <w:numId w:val="22"/>
              </w:numPr>
            </w:pPr>
            <w:r>
              <w:t>Ke</w:t>
            </w:r>
            <w:r w:rsidR="00D44CBB">
              <w:t>y</w:t>
            </w:r>
            <w:r>
              <w:t xml:space="preserve"> point raised around building confidence </w:t>
            </w:r>
          </w:p>
          <w:p w14:paraId="63712907" w14:textId="77777777" w:rsidR="00DD5C17" w:rsidRDefault="00D44CBB" w:rsidP="005D2C18">
            <w:pPr>
              <w:pStyle w:val="ListParagraph"/>
              <w:numPr>
                <w:ilvl w:val="0"/>
                <w:numId w:val="22"/>
              </w:numPr>
            </w:pPr>
            <w:r>
              <w:t>Develop case studies and make videos</w:t>
            </w:r>
          </w:p>
          <w:p w14:paraId="6EDDB9C6" w14:textId="646F1CF6" w:rsidR="00933F5A" w:rsidRPr="005D2C18" w:rsidRDefault="00DD5C17" w:rsidP="005D2C18">
            <w:pPr>
              <w:pStyle w:val="ListParagraph"/>
              <w:numPr>
                <w:ilvl w:val="0"/>
                <w:numId w:val="22"/>
              </w:numPr>
            </w:pPr>
            <w:r>
              <w:t xml:space="preserve">Challenge around foundation supervisors not being IPs and what support might be needed.  </w:t>
            </w:r>
            <w:r w:rsidR="00933F5A">
              <w:t xml:space="preserve"> </w:t>
            </w:r>
          </w:p>
        </w:tc>
      </w:tr>
    </w:tbl>
    <w:p w14:paraId="7D7037CB" w14:textId="77777777" w:rsidR="00A2126F" w:rsidRDefault="00A2126F" w:rsidP="004130F1">
      <w:pPr>
        <w:spacing w:after="0"/>
      </w:pPr>
    </w:p>
    <w:p w14:paraId="6F100AB2" w14:textId="35B11A43" w:rsidR="0072482C" w:rsidRPr="00B746EA" w:rsidRDefault="00695DCB" w:rsidP="00655078">
      <w:pPr>
        <w:keepNext/>
        <w:keepLines/>
        <w:pBdr>
          <w:bottom w:val="single" w:sz="4" w:space="0" w:color="auto"/>
        </w:pBdr>
        <w:shd w:val="clear" w:color="auto" w:fill="DEEAF6" w:themeFill="accent5" w:themeFillTint="33"/>
        <w:spacing w:before="40" w:after="0"/>
        <w:outlineLvl w:val="1"/>
        <w:rPr>
          <w:rFonts w:asciiTheme="majorHAnsi" w:eastAsiaTheme="majorEastAsia" w:hAnsiTheme="majorHAnsi" w:cstheme="majorHAnsi"/>
          <w:b/>
          <w:bCs/>
          <w:color w:val="000000" w:themeColor="text1"/>
          <w:sz w:val="24"/>
          <w:szCs w:val="24"/>
        </w:rPr>
      </w:pPr>
      <w:r>
        <w:rPr>
          <w:rFonts w:eastAsiaTheme="majorEastAsia" w:cstheme="minorHAnsi"/>
          <w:b/>
          <w:bCs/>
          <w:color w:val="000000" w:themeColor="text1"/>
          <w:sz w:val="24"/>
          <w:szCs w:val="24"/>
        </w:rPr>
        <w:t>3</w:t>
      </w:r>
      <w:r w:rsidR="002E79F3">
        <w:rPr>
          <w:rFonts w:eastAsiaTheme="majorEastAsia" w:cstheme="minorHAnsi"/>
          <w:b/>
          <w:bCs/>
          <w:color w:val="000000" w:themeColor="text1"/>
          <w:sz w:val="24"/>
          <w:szCs w:val="24"/>
        </w:rPr>
        <w:t xml:space="preserve">: </w:t>
      </w:r>
      <w:r w:rsidR="000D6BCA">
        <w:rPr>
          <w:rFonts w:eastAsiaTheme="majorEastAsia" w:cstheme="minorHAnsi"/>
          <w:b/>
          <w:bCs/>
          <w:color w:val="000000" w:themeColor="text1"/>
          <w:sz w:val="24"/>
          <w:szCs w:val="24"/>
        </w:rPr>
        <w:t xml:space="preserve"> </w:t>
      </w:r>
      <w:r w:rsidR="00D753D3" w:rsidRPr="00D753D3">
        <w:rPr>
          <w:rFonts w:eastAsiaTheme="majorEastAsia" w:cstheme="minorHAnsi"/>
          <w:b/>
          <w:bCs/>
          <w:color w:val="000000" w:themeColor="text1"/>
          <w:sz w:val="24"/>
          <w:szCs w:val="24"/>
        </w:rPr>
        <w:t>Chasing equality in pharmacy training – closing the awarding and attainment gap for Black trainees in Pharmacy</w:t>
      </w:r>
      <w:r w:rsidR="00D753D3">
        <w:rPr>
          <w:rFonts w:eastAsiaTheme="majorEastAsia" w:cstheme="minorHAnsi"/>
          <w:b/>
          <w:bCs/>
          <w:color w:val="000000" w:themeColor="text1"/>
          <w:sz w:val="24"/>
          <w:szCs w:val="24"/>
        </w:rPr>
        <w:t xml:space="preserve"> – led by Amandeep Doll (30 mins)</w:t>
      </w:r>
    </w:p>
    <w:tbl>
      <w:tblPr>
        <w:tblStyle w:val="TableGrid"/>
        <w:tblW w:w="0" w:type="auto"/>
        <w:tblLook w:val="04A0" w:firstRow="1" w:lastRow="0" w:firstColumn="1" w:lastColumn="0" w:noHBand="0" w:noVBand="1"/>
      </w:tblPr>
      <w:tblGrid>
        <w:gridCol w:w="1271"/>
        <w:gridCol w:w="7745"/>
      </w:tblGrid>
      <w:tr w:rsidR="0072482C" w14:paraId="3258CCBD" w14:textId="77777777" w:rsidTr="00B37E84">
        <w:trPr>
          <w:trHeight w:val="608"/>
        </w:trPr>
        <w:tc>
          <w:tcPr>
            <w:tcW w:w="1271" w:type="dxa"/>
          </w:tcPr>
          <w:p w14:paraId="55774161" w14:textId="45D536FF" w:rsidR="0072482C" w:rsidRPr="00C90D6E" w:rsidRDefault="00852BE8" w:rsidP="00B37E84">
            <w:pPr>
              <w:rPr>
                <w:b/>
                <w:bCs/>
              </w:rPr>
            </w:pPr>
            <w:bookmarkStart w:id="0" w:name="_Hlk120111466"/>
            <w:r>
              <w:rPr>
                <w:b/>
                <w:bCs/>
              </w:rPr>
              <w:t>Description</w:t>
            </w:r>
          </w:p>
        </w:tc>
        <w:tc>
          <w:tcPr>
            <w:tcW w:w="7745" w:type="dxa"/>
          </w:tcPr>
          <w:p w14:paraId="40247336" w14:textId="6649549A" w:rsidR="00DD7B2D" w:rsidRPr="00D753D3" w:rsidRDefault="00D753D3" w:rsidP="00DD7B2D">
            <w:pPr>
              <w:rPr>
                <w:rFonts w:cstheme="minorHAnsi"/>
              </w:rPr>
            </w:pPr>
            <w:r w:rsidRPr="00D753D3">
              <w:rPr>
                <w:rFonts w:cstheme="minorHAnsi"/>
              </w:rPr>
              <w:t>O</w:t>
            </w:r>
            <w:r w:rsidR="00DD7B2D" w:rsidRPr="00D753D3">
              <w:rPr>
                <w:rFonts w:cstheme="minorHAnsi"/>
              </w:rPr>
              <w:t xml:space="preserve">ur </w:t>
            </w:r>
            <w:r w:rsidRPr="00D753D3">
              <w:rPr>
                <w:rFonts w:cstheme="minorHAnsi"/>
              </w:rPr>
              <w:t xml:space="preserve">recently published </w:t>
            </w:r>
            <w:r w:rsidR="00DD7B2D" w:rsidRPr="00D753D3">
              <w:rPr>
                <w:rFonts w:cstheme="minorHAnsi"/>
              </w:rPr>
              <w:t xml:space="preserve">report </w:t>
            </w:r>
            <w:hyperlink r:id="rId10" w:history="1">
              <w:r w:rsidR="00DD7B2D" w:rsidRPr="00D753D3">
                <w:rPr>
                  <w:rStyle w:val="Hyperlink"/>
                  <w:rFonts w:cstheme="minorHAnsi"/>
                </w:rPr>
                <w:t>‘Chasing equality in pharmacy training – closing the awarding and attainment gap for Black trainees in Pharmacy’</w:t>
              </w:r>
            </w:hyperlink>
            <w:r w:rsidR="00DD7B2D" w:rsidRPr="00D753D3">
              <w:rPr>
                <w:rFonts w:cstheme="minorHAnsi"/>
              </w:rPr>
              <w:t xml:space="preserve"> reveals a pharmacy degree awarding gap of 12% and a registration assessment attainment gap of 22.6% persists between Black and White trainees. </w:t>
            </w:r>
          </w:p>
          <w:p w14:paraId="5164C15F" w14:textId="3B6DE86D" w:rsidR="00DD7B2D" w:rsidRPr="00D753D3" w:rsidRDefault="00DD7B2D" w:rsidP="00DD7B2D">
            <w:pPr>
              <w:rPr>
                <w:rFonts w:cstheme="minorHAnsi"/>
              </w:rPr>
            </w:pPr>
            <w:r w:rsidRPr="00D753D3">
              <w:rPr>
                <w:rFonts w:cstheme="minorHAnsi"/>
                <w:spacing w:val="8"/>
              </w:rPr>
              <w:t xml:space="preserve">The report </w:t>
            </w:r>
            <w:r w:rsidR="00D753D3">
              <w:rPr>
                <w:rFonts w:cstheme="minorHAnsi"/>
                <w:spacing w:val="8"/>
              </w:rPr>
              <w:t>was</w:t>
            </w:r>
            <w:r w:rsidRPr="00D753D3">
              <w:rPr>
                <w:rFonts w:cstheme="minorHAnsi"/>
                <w:spacing w:val="8"/>
              </w:rPr>
              <w:t xml:space="preserve"> informed by an extensive coalition of stakeholders including RPS, British Pharmaceutical Students' Association, the Black Pharmacists Collective, the Black Pharmacist Initiative, General Pharmaceutical Council, NHS England Chief Pharmaceutical Officer’s Team and the Pharmacy Schools Council. It identifies key areas of focus and makes recommendations to tackle the gap including:</w:t>
            </w:r>
          </w:p>
          <w:p w14:paraId="215B42CA" w14:textId="77777777" w:rsidR="00DD7B2D" w:rsidRPr="00D753D3" w:rsidRDefault="00DD7B2D" w:rsidP="00DD7B2D">
            <w:pPr>
              <w:numPr>
                <w:ilvl w:val="0"/>
                <w:numId w:val="20"/>
              </w:numPr>
              <w:shd w:val="clear" w:color="auto" w:fill="FFFFFF"/>
              <w:spacing w:line="390" w:lineRule="atLeast"/>
              <w:ind w:left="990"/>
              <w:textAlignment w:val="baseline"/>
              <w:rPr>
                <w:rFonts w:cstheme="minorHAnsi"/>
                <w:spacing w:val="8"/>
                <w:lang w:eastAsia="en-GB"/>
              </w:rPr>
            </w:pPr>
            <w:r w:rsidRPr="00D753D3">
              <w:rPr>
                <w:rFonts w:cstheme="minorHAnsi"/>
                <w:color w:val="000000"/>
                <w:spacing w:val="8"/>
              </w:rPr>
              <w:t>Improving data collection and analysis</w:t>
            </w:r>
          </w:p>
          <w:p w14:paraId="451DFABA" w14:textId="77777777" w:rsidR="00DD7B2D" w:rsidRPr="00D753D3" w:rsidRDefault="00DD7B2D" w:rsidP="00DD7B2D">
            <w:pPr>
              <w:numPr>
                <w:ilvl w:val="0"/>
                <w:numId w:val="20"/>
              </w:numPr>
              <w:shd w:val="clear" w:color="auto" w:fill="FFFFFF"/>
              <w:spacing w:line="390" w:lineRule="atLeast"/>
              <w:ind w:left="990"/>
              <w:textAlignment w:val="baseline"/>
              <w:rPr>
                <w:rFonts w:cstheme="minorHAnsi"/>
                <w:spacing w:val="8"/>
              </w:rPr>
            </w:pPr>
            <w:r w:rsidRPr="00D753D3">
              <w:rPr>
                <w:rFonts w:cstheme="minorHAnsi"/>
                <w:color w:val="000000"/>
                <w:spacing w:val="8"/>
              </w:rPr>
              <w:t>Promoting inspiration, aspiration, and role models</w:t>
            </w:r>
          </w:p>
          <w:p w14:paraId="2A288604" w14:textId="77777777" w:rsidR="00DD7B2D" w:rsidRPr="00D753D3" w:rsidRDefault="00DD7B2D" w:rsidP="00DD7B2D">
            <w:pPr>
              <w:numPr>
                <w:ilvl w:val="0"/>
                <w:numId w:val="20"/>
              </w:numPr>
              <w:shd w:val="clear" w:color="auto" w:fill="FFFFFF"/>
              <w:spacing w:line="390" w:lineRule="atLeast"/>
              <w:ind w:left="990"/>
              <w:textAlignment w:val="baseline"/>
              <w:rPr>
                <w:rFonts w:cstheme="minorHAnsi"/>
                <w:spacing w:val="8"/>
              </w:rPr>
            </w:pPr>
            <w:r w:rsidRPr="00D753D3">
              <w:rPr>
                <w:rFonts w:cstheme="minorHAnsi"/>
                <w:color w:val="000000"/>
                <w:spacing w:val="8"/>
              </w:rPr>
              <w:t>Removing bias from processes</w:t>
            </w:r>
          </w:p>
          <w:p w14:paraId="6FAA1620" w14:textId="77777777" w:rsidR="00DD7B2D" w:rsidRPr="00D753D3" w:rsidRDefault="00DD7B2D" w:rsidP="00DD7B2D">
            <w:pPr>
              <w:numPr>
                <w:ilvl w:val="0"/>
                <w:numId w:val="20"/>
              </w:numPr>
              <w:shd w:val="clear" w:color="auto" w:fill="FFFFFF"/>
              <w:spacing w:after="165" w:line="390" w:lineRule="atLeast"/>
              <w:ind w:left="990"/>
              <w:textAlignment w:val="baseline"/>
              <w:rPr>
                <w:rFonts w:cstheme="minorHAnsi"/>
                <w:spacing w:val="8"/>
              </w:rPr>
            </w:pPr>
            <w:r w:rsidRPr="00D753D3">
              <w:rPr>
                <w:rFonts w:cstheme="minorHAnsi"/>
                <w:color w:val="000000"/>
                <w:spacing w:val="8"/>
              </w:rPr>
              <w:t>Providing support during the transition from pharmacy student to foundation training placements.</w:t>
            </w:r>
          </w:p>
          <w:p w14:paraId="6B1FBF2F" w14:textId="77777777" w:rsidR="00DD7B2D" w:rsidRPr="00D753D3" w:rsidRDefault="00DD7B2D" w:rsidP="00A2126F">
            <w:pPr>
              <w:pStyle w:val="NoSpacing"/>
            </w:pPr>
            <w:r w:rsidRPr="00D753D3">
              <w:t>Additionally, the report emphasises the importance of educational supervisor training, the implementation of protected learning time in foundation trainee placements, and an annual equality, diversity and inclusion forum to ensure good practice is being shared across Schools of Pharmacy and training placements.</w:t>
            </w:r>
          </w:p>
          <w:p w14:paraId="212F835E" w14:textId="148867EA" w:rsidR="000E4BB0" w:rsidRPr="00D753D3" w:rsidRDefault="000E4BB0" w:rsidP="000D6BCA">
            <w:pPr>
              <w:rPr>
                <w:rFonts w:cstheme="minorHAnsi"/>
              </w:rPr>
            </w:pPr>
          </w:p>
          <w:p w14:paraId="5C6BE5B9" w14:textId="34D37D1F" w:rsidR="00655078" w:rsidRPr="00D753D3" w:rsidRDefault="00655078" w:rsidP="000D6BCA">
            <w:pPr>
              <w:rPr>
                <w:rFonts w:cstheme="minorHAnsi"/>
              </w:rPr>
            </w:pPr>
          </w:p>
        </w:tc>
      </w:tr>
      <w:tr w:rsidR="00852BE8" w14:paraId="7DC83DD6" w14:textId="77777777" w:rsidTr="00B37E84">
        <w:trPr>
          <w:trHeight w:val="608"/>
        </w:trPr>
        <w:tc>
          <w:tcPr>
            <w:tcW w:w="1271" w:type="dxa"/>
          </w:tcPr>
          <w:p w14:paraId="393E102A" w14:textId="692A07F0" w:rsidR="00852BE8" w:rsidRPr="00C90D6E" w:rsidRDefault="00852BE8" w:rsidP="00B37E84">
            <w:pPr>
              <w:rPr>
                <w:b/>
                <w:bCs/>
              </w:rPr>
            </w:pPr>
            <w:r>
              <w:rPr>
                <w:b/>
                <w:bCs/>
              </w:rPr>
              <w:lastRenderedPageBreak/>
              <w:t>Purpose</w:t>
            </w:r>
          </w:p>
        </w:tc>
        <w:tc>
          <w:tcPr>
            <w:tcW w:w="7745" w:type="dxa"/>
          </w:tcPr>
          <w:p w14:paraId="3B6524DC" w14:textId="42263907" w:rsidR="00D753D3" w:rsidRPr="00D753D3" w:rsidRDefault="00D753D3" w:rsidP="00D753D3">
            <w:pPr>
              <w:rPr>
                <w:rFonts w:cstheme="minorHAnsi"/>
              </w:rPr>
            </w:pPr>
            <w:r w:rsidRPr="00D753D3">
              <w:rPr>
                <w:rFonts w:cstheme="minorHAnsi"/>
              </w:rPr>
              <w:t xml:space="preserve">To gain the insight and expertise of CPEAG </w:t>
            </w:r>
            <w:r>
              <w:rPr>
                <w:rFonts w:cstheme="minorHAnsi"/>
              </w:rPr>
              <w:t>to</w:t>
            </w:r>
            <w:r w:rsidRPr="00D753D3">
              <w:rPr>
                <w:rFonts w:cstheme="minorHAnsi"/>
              </w:rPr>
              <w:t xml:space="preserve"> discuss what is currently happening within Community Pharmacy and further changes that can be made to training placements and workplace cultures to </w:t>
            </w:r>
            <w:r>
              <w:rPr>
                <w:rFonts w:cstheme="minorHAnsi"/>
              </w:rPr>
              <w:t xml:space="preserve">help </w:t>
            </w:r>
            <w:r w:rsidRPr="00D753D3">
              <w:rPr>
                <w:rFonts w:cstheme="minorHAnsi"/>
              </w:rPr>
              <w:t>close the differential degree awarding gap and registration assessment attainment for Black trainees in initial pharmacy education and training</w:t>
            </w:r>
            <w:r>
              <w:rPr>
                <w:rFonts w:cstheme="minorHAnsi"/>
              </w:rPr>
              <w:t>.</w:t>
            </w:r>
          </w:p>
          <w:p w14:paraId="1CFF00A3" w14:textId="2BDF4A70" w:rsidR="00852BE8" w:rsidRPr="00AF3A39" w:rsidRDefault="00852BE8" w:rsidP="000D6BCA">
            <w:pPr>
              <w:rPr>
                <w:rFonts w:cstheme="minorHAnsi"/>
              </w:rPr>
            </w:pPr>
          </w:p>
        </w:tc>
      </w:tr>
      <w:bookmarkEnd w:id="0"/>
      <w:tr w:rsidR="0072482C" w14:paraId="4F8AC75B" w14:textId="77777777" w:rsidTr="00AB2248">
        <w:trPr>
          <w:trHeight w:val="528"/>
        </w:trPr>
        <w:tc>
          <w:tcPr>
            <w:tcW w:w="1271" w:type="dxa"/>
          </w:tcPr>
          <w:p w14:paraId="13B34308" w14:textId="77777777" w:rsidR="0072482C" w:rsidRPr="00C90D6E" w:rsidRDefault="0072482C" w:rsidP="00B37E84">
            <w:pPr>
              <w:rPr>
                <w:b/>
                <w:bCs/>
              </w:rPr>
            </w:pPr>
            <w:r>
              <w:rPr>
                <w:b/>
                <w:bCs/>
              </w:rPr>
              <w:t>Outcome</w:t>
            </w:r>
            <w:r w:rsidRPr="00C90D6E">
              <w:rPr>
                <w:b/>
                <w:bCs/>
              </w:rPr>
              <w:t>s</w:t>
            </w:r>
          </w:p>
        </w:tc>
        <w:tc>
          <w:tcPr>
            <w:tcW w:w="7745" w:type="dxa"/>
          </w:tcPr>
          <w:p w14:paraId="3E347086" w14:textId="59DB3015" w:rsidR="0072482C" w:rsidRDefault="00A70551" w:rsidP="00A70551">
            <w:pPr>
              <w:pStyle w:val="ListParagraph"/>
              <w:numPr>
                <w:ilvl w:val="0"/>
                <w:numId w:val="21"/>
              </w:numPr>
            </w:pPr>
            <w:r>
              <w:t xml:space="preserve">Overview </w:t>
            </w:r>
            <w:r w:rsidR="002B234B">
              <w:t>was provided following the recent published report in terms of a presentation.</w:t>
            </w:r>
          </w:p>
          <w:p w14:paraId="190B54B2" w14:textId="3D64B180" w:rsidR="00A70551" w:rsidRDefault="00A70551" w:rsidP="00A70551">
            <w:pPr>
              <w:pStyle w:val="ListParagraph"/>
              <w:numPr>
                <w:ilvl w:val="0"/>
                <w:numId w:val="21"/>
              </w:numPr>
            </w:pPr>
            <w:r>
              <w:t>Aman highlighted differential attainment gap at registration.</w:t>
            </w:r>
          </w:p>
          <w:p w14:paraId="45148731" w14:textId="6D0D2EF7" w:rsidR="00A70551" w:rsidRDefault="00A70551" w:rsidP="00A70551">
            <w:pPr>
              <w:pStyle w:val="ListParagraph"/>
              <w:numPr>
                <w:ilvl w:val="0"/>
                <w:numId w:val="21"/>
              </w:numPr>
            </w:pPr>
            <w:r>
              <w:t xml:space="preserve">Contributing factors to </w:t>
            </w:r>
            <w:r w:rsidR="002B234B">
              <w:t>differential attainment</w:t>
            </w:r>
            <w:r>
              <w:t xml:space="preserve"> at undergraduate level highlighted</w:t>
            </w:r>
          </w:p>
          <w:p w14:paraId="205D3591" w14:textId="29696499" w:rsidR="00A70551" w:rsidRDefault="00A70551" w:rsidP="00A70551">
            <w:pPr>
              <w:pStyle w:val="ListParagraph"/>
              <w:numPr>
                <w:ilvl w:val="0"/>
                <w:numId w:val="21"/>
              </w:numPr>
            </w:pPr>
            <w:r>
              <w:t>Contributing factors at foundation level</w:t>
            </w:r>
            <w:r w:rsidR="002B234B">
              <w:t xml:space="preserve"> highlighted</w:t>
            </w:r>
          </w:p>
          <w:p w14:paraId="490E1C69" w14:textId="6C00344F" w:rsidR="00A70551" w:rsidRDefault="00FF591A" w:rsidP="00A70551">
            <w:pPr>
              <w:pStyle w:val="ListParagraph"/>
              <w:numPr>
                <w:ilvl w:val="0"/>
                <w:numId w:val="21"/>
              </w:numPr>
            </w:pPr>
            <w:r>
              <w:t>And ‘what’s happened so far’, key highlights from the report shared</w:t>
            </w:r>
            <w:r w:rsidR="000736ED">
              <w:t>.</w:t>
            </w:r>
          </w:p>
          <w:p w14:paraId="53B55C7B" w14:textId="6480ACC2" w:rsidR="00FF591A" w:rsidRDefault="00FF591A" w:rsidP="00A70551">
            <w:pPr>
              <w:pStyle w:val="ListParagraph"/>
              <w:numPr>
                <w:ilvl w:val="0"/>
                <w:numId w:val="21"/>
              </w:numPr>
            </w:pPr>
            <w:r>
              <w:t>Future actions and key areas of focus</w:t>
            </w:r>
          </w:p>
          <w:p w14:paraId="6DC7C2A7" w14:textId="44E815C9" w:rsidR="00FF591A" w:rsidRPr="00BB5B46" w:rsidRDefault="00FF591A" w:rsidP="00A70551">
            <w:pPr>
              <w:pStyle w:val="ListParagraph"/>
              <w:numPr>
                <w:ilvl w:val="0"/>
                <w:numId w:val="21"/>
              </w:numPr>
              <w:rPr>
                <w:b/>
                <w:bCs/>
              </w:rPr>
            </w:pPr>
            <w:r w:rsidRPr="00BB5B46">
              <w:rPr>
                <w:b/>
                <w:bCs/>
              </w:rPr>
              <w:t>From a community pharmacy perspective what can we do</w:t>
            </w:r>
            <w:r w:rsidR="000736ED">
              <w:rPr>
                <w:b/>
                <w:bCs/>
              </w:rPr>
              <w:t>, how can we close the gap</w:t>
            </w:r>
            <w:r w:rsidRPr="00BB5B46">
              <w:rPr>
                <w:b/>
                <w:bCs/>
              </w:rPr>
              <w:t>?</w:t>
            </w:r>
          </w:p>
          <w:p w14:paraId="6FA44658" w14:textId="298B3FDD" w:rsidR="00FF591A" w:rsidRDefault="00FF591A" w:rsidP="00A70551">
            <w:pPr>
              <w:pStyle w:val="ListParagraph"/>
              <w:numPr>
                <w:ilvl w:val="0"/>
                <w:numId w:val="21"/>
              </w:numPr>
            </w:pPr>
            <w:r>
              <w:t>Concern the new Oriel system may unintentionally make a difficult situation worse</w:t>
            </w:r>
            <w:r w:rsidR="00BB5B46">
              <w:t>.</w:t>
            </w:r>
          </w:p>
          <w:p w14:paraId="20420C43" w14:textId="52B3B12E" w:rsidR="00FF591A" w:rsidRDefault="00FF591A" w:rsidP="00A70551">
            <w:pPr>
              <w:pStyle w:val="ListParagraph"/>
              <w:numPr>
                <w:ilvl w:val="0"/>
                <w:numId w:val="21"/>
              </w:numPr>
            </w:pPr>
            <w:r>
              <w:t xml:space="preserve">Cross sector experience means there is </w:t>
            </w:r>
            <w:r w:rsidR="000736ED">
              <w:t>a tremendous amount of work</w:t>
            </w:r>
            <w:r w:rsidR="008E6528">
              <w:t xml:space="preserve"> </w:t>
            </w:r>
            <w:r>
              <w:t>to get through in a short space of time in each setting</w:t>
            </w:r>
            <w:r w:rsidR="00062028">
              <w:t xml:space="preserve"> without the time to “settle in”</w:t>
            </w:r>
          </w:p>
          <w:p w14:paraId="178FD039" w14:textId="2989AFDD" w:rsidR="00BB5B46" w:rsidRDefault="00BB5B46" w:rsidP="000736ED">
            <w:pPr>
              <w:pStyle w:val="ListParagraph"/>
              <w:numPr>
                <w:ilvl w:val="0"/>
                <w:numId w:val="21"/>
              </w:numPr>
            </w:pPr>
            <w:r>
              <w:t>Level of support for new tutors –</w:t>
            </w:r>
            <w:r w:rsidR="008E6528">
              <w:t>EDI</w:t>
            </w:r>
            <w:r>
              <w:t xml:space="preserve"> training</w:t>
            </w:r>
            <w:r w:rsidR="000736ED">
              <w:t>, is this delivered as part of the tutor training packages</w:t>
            </w:r>
            <w:r>
              <w:t>? – standardisation of tutor training, is there adequate support for the tutor ongoing during the year for issues that may arise</w:t>
            </w:r>
            <w:r w:rsidR="000736ED">
              <w:t>?</w:t>
            </w:r>
            <w:r>
              <w:t xml:space="preserve"> Support network for tutor to help them</w:t>
            </w:r>
            <w:r w:rsidR="000736ED">
              <w:t xml:space="preserve">, support, nurture and encourage </w:t>
            </w:r>
            <w:r>
              <w:t>the</w:t>
            </w:r>
            <w:r w:rsidR="000736ED">
              <w:t xml:space="preserve"> very</w:t>
            </w:r>
            <w:r>
              <w:t xml:space="preserve"> best </w:t>
            </w:r>
            <w:r w:rsidR="008E6528">
              <w:t xml:space="preserve">from </w:t>
            </w:r>
            <w:r>
              <w:t>trainees.</w:t>
            </w:r>
          </w:p>
          <w:p w14:paraId="2026ACF6" w14:textId="105027F0" w:rsidR="00BB5B46" w:rsidRDefault="00BB5B46" w:rsidP="00BB5B46">
            <w:pPr>
              <w:pStyle w:val="ListParagraph"/>
              <w:numPr>
                <w:ilvl w:val="0"/>
                <w:numId w:val="21"/>
              </w:numPr>
            </w:pPr>
            <w:r>
              <w:t xml:space="preserve">Tutors themselves are under more time pressure through delivering services, so </w:t>
            </w:r>
            <w:r w:rsidR="007D6A94">
              <w:t xml:space="preserve">also </w:t>
            </w:r>
            <w:r>
              <w:t>need ongoing support during the year.</w:t>
            </w:r>
          </w:p>
          <w:p w14:paraId="2FA03272" w14:textId="68E3C569" w:rsidR="00BB5B46" w:rsidRDefault="000736ED" w:rsidP="00BB5B46">
            <w:pPr>
              <w:pStyle w:val="ListParagraph"/>
              <w:numPr>
                <w:ilvl w:val="0"/>
                <w:numId w:val="21"/>
              </w:numPr>
            </w:pPr>
            <w:r>
              <w:t>T</w:t>
            </w:r>
            <w:r w:rsidR="00BB5B46" w:rsidRPr="00BB5B46">
              <w:t>raining on how to give feedback woul</w:t>
            </w:r>
            <w:r w:rsidR="00BB5B46">
              <w:t>d</w:t>
            </w:r>
            <w:r w:rsidR="00BB5B46" w:rsidRPr="00BB5B46">
              <w:t xml:space="preserve"> be beneficial</w:t>
            </w:r>
            <w:r>
              <w:t xml:space="preserve"> for tutors</w:t>
            </w:r>
            <w:r w:rsidR="00BB5B46" w:rsidRPr="00BB5B46">
              <w:t>.</w:t>
            </w:r>
          </w:p>
          <w:p w14:paraId="3EC8D93B" w14:textId="3440BECC" w:rsidR="00BB5B46" w:rsidRDefault="00BB5B46" w:rsidP="00BB5B46">
            <w:pPr>
              <w:pStyle w:val="ListParagraph"/>
              <w:numPr>
                <w:ilvl w:val="0"/>
                <w:numId w:val="21"/>
              </w:numPr>
            </w:pPr>
            <w:r>
              <w:t>Complexities over next year towards 25/26, pharmacists themselves are having to upskill, IP training and support trainees alongside this.</w:t>
            </w:r>
          </w:p>
          <w:p w14:paraId="4533E0D7" w14:textId="7DD823C6" w:rsidR="00BB5B46" w:rsidRDefault="00BB5B46" w:rsidP="00BB5B46">
            <w:pPr>
              <w:pStyle w:val="ListParagraph"/>
              <w:numPr>
                <w:ilvl w:val="0"/>
                <w:numId w:val="21"/>
              </w:numPr>
            </w:pPr>
            <w:r w:rsidRPr="00BB5B46">
              <w:t>There are also changes with the required contact time a supervisor needs to have; this is lower than for previous years and whilst this might encourage more people to offer foundation places, it may impact the support trainees have.</w:t>
            </w:r>
          </w:p>
          <w:p w14:paraId="49D081B0" w14:textId="7DC0AE99" w:rsidR="00BB5B46" w:rsidRDefault="009606C2" w:rsidP="00BB5B46">
            <w:pPr>
              <w:pStyle w:val="ListParagraph"/>
              <w:numPr>
                <w:ilvl w:val="0"/>
                <w:numId w:val="21"/>
              </w:numPr>
            </w:pPr>
            <w:r>
              <w:t xml:space="preserve">Not </w:t>
            </w:r>
            <w:r w:rsidR="000736ED">
              <w:t xml:space="preserve">necessarily </w:t>
            </w:r>
            <w:r w:rsidR="007D6A94">
              <w:t>E</w:t>
            </w:r>
            <w:r>
              <w:t>D</w:t>
            </w:r>
            <w:r w:rsidR="007D6A94">
              <w:t>I</w:t>
            </w:r>
            <w:r>
              <w:t xml:space="preserve"> training for pre and post registration foundation trainees</w:t>
            </w:r>
            <w:r w:rsidR="007D6A94">
              <w:t xml:space="preserve">. Do they know what standard should be expected </w:t>
            </w:r>
            <w:proofErr w:type="spellStart"/>
            <w:r w:rsidR="007D6A94">
              <w:t>i.e</w:t>
            </w:r>
            <w:proofErr w:type="spellEnd"/>
            <w:r w:rsidR="007D6A94">
              <w:t xml:space="preserve"> what good looks like and </w:t>
            </w:r>
            <w:r>
              <w:t>how to raise</w:t>
            </w:r>
            <w:r w:rsidR="007D6A94">
              <w:t xml:space="preserve"> a</w:t>
            </w:r>
            <w:r>
              <w:t xml:space="preserve"> concern</w:t>
            </w:r>
            <w:r w:rsidR="007D6A94">
              <w:t xml:space="preserve"> if necessary.  </w:t>
            </w:r>
          </w:p>
          <w:p w14:paraId="0463361C" w14:textId="2865AEA2" w:rsidR="009606C2" w:rsidRDefault="009606C2" w:rsidP="00BB5B46">
            <w:pPr>
              <w:pStyle w:val="ListParagraph"/>
              <w:numPr>
                <w:ilvl w:val="0"/>
                <w:numId w:val="21"/>
              </w:numPr>
            </w:pPr>
            <w:r>
              <w:t xml:space="preserve">Having a different experience in different </w:t>
            </w:r>
            <w:r w:rsidR="000736ED">
              <w:t xml:space="preserve">environments </w:t>
            </w:r>
            <w:r>
              <w:t>is be</w:t>
            </w:r>
            <w:r w:rsidR="000736ED">
              <w:t>neficial</w:t>
            </w:r>
            <w:r>
              <w:t xml:space="preserve">, enables a different perspective, opportunity to experience different types of </w:t>
            </w:r>
            <w:r w:rsidR="00705056">
              <w:t>training.</w:t>
            </w:r>
          </w:p>
          <w:p w14:paraId="5200D128" w14:textId="70819977" w:rsidR="009606C2" w:rsidRDefault="009606C2" w:rsidP="00BB5B46">
            <w:pPr>
              <w:pStyle w:val="ListParagraph"/>
              <w:numPr>
                <w:ilvl w:val="0"/>
                <w:numId w:val="21"/>
              </w:numPr>
            </w:pPr>
            <w:r>
              <w:t xml:space="preserve">Experience at undergraduate level and level of competence and underpinning knowledge when embarking on foundation training year </w:t>
            </w:r>
            <w:r w:rsidR="000736ED">
              <w:t>will</w:t>
            </w:r>
            <w:r>
              <w:t xml:space="preserve"> often affect experience and success during that year.</w:t>
            </w:r>
          </w:p>
          <w:p w14:paraId="6056C610" w14:textId="141F655A" w:rsidR="00976E23" w:rsidRDefault="00976E23" w:rsidP="00BB5B46">
            <w:pPr>
              <w:pStyle w:val="ListParagraph"/>
              <w:numPr>
                <w:ilvl w:val="0"/>
                <w:numId w:val="21"/>
              </w:numPr>
            </w:pPr>
            <w:r>
              <w:t xml:space="preserve">Need to define WGLL and clarify practical actions that can be taken to support all parties.  </w:t>
            </w:r>
          </w:p>
          <w:p w14:paraId="5F1F519C" w14:textId="0500E566" w:rsidR="00A70551" w:rsidRPr="00CA621E" w:rsidRDefault="00A70551" w:rsidP="000736ED">
            <w:pPr>
              <w:pStyle w:val="ListParagraph"/>
            </w:pPr>
          </w:p>
        </w:tc>
      </w:tr>
    </w:tbl>
    <w:p w14:paraId="765BDDE5" w14:textId="203F9859" w:rsidR="006A5670" w:rsidRDefault="006A5670" w:rsidP="007913BF">
      <w:pPr>
        <w:spacing w:after="0"/>
      </w:pPr>
    </w:p>
    <w:p w14:paraId="7423E857" w14:textId="0CB8F449" w:rsidR="00096DE7" w:rsidRPr="00803EBE" w:rsidRDefault="00FE7249" w:rsidP="00096DE7">
      <w:pPr>
        <w:pStyle w:val="Heading2"/>
        <w:pBdr>
          <w:bottom w:val="single" w:sz="4" w:space="1" w:color="auto"/>
        </w:pBdr>
        <w:shd w:val="clear" w:color="auto" w:fill="DEEAF6" w:themeFill="accent5" w:themeFillTint="33"/>
        <w:rPr>
          <w:rFonts w:asciiTheme="minorHAnsi" w:hAnsiTheme="minorHAnsi" w:cstheme="minorHAnsi"/>
          <w:b/>
          <w:bCs/>
          <w:color w:val="000000" w:themeColor="text1"/>
          <w:sz w:val="24"/>
          <w:szCs w:val="24"/>
        </w:rPr>
      </w:pPr>
      <w:r w:rsidRPr="00803EBE">
        <w:rPr>
          <w:rFonts w:asciiTheme="minorHAnsi" w:hAnsiTheme="minorHAnsi" w:cstheme="minorHAnsi"/>
          <w:b/>
          <w:bCs/>
          <w:color w:val="000000" w:themeColor="text1"/>
          <w:sz w:val="24"/>
          <w:szCs w:val="24"/>
        </w:rPr>
        <w:t>4</w:t>
      </w:r>
      <w:r w:rsidR="00096DE7" w:rsidRPr="00803EBE">
        <w:rPr>
          <w:rFonts w:asciiTheme="minorHAnsi" w:hAnsiTheme="minorHAnsi" w:cstheme="minorHAnsi"/>
          <w:b/>
          <w:bCs/>
          <w:color w:val="000000" w:themeColor="text1"/>
          <w:sz w:val="24"/>
          <w:szCs w:val="24"/>
        </w:rPr>
        <w:t xml:space="preserve">. </w:t>
      </w:r>
      <w:r w:rsidR="003B565C" w:rsidRPr="00803EBE">
        <w:rPr>
          <w:rFonts w:asciiTheme="minorHAnsi" w:hAnsiTheme="minorHAnsi" w:cstheme="minorHAnsi"/>
          <w:b/>
          <w:bCs/>
          <w:color w:val="000000" w:themeColor="text1"/>
          <w:sz w:val="24"/>
          <w:szCs w:val="24"/>
        </w:rPr>
        <w:t xml:space="preserve"> </w:t>
      </w:r>
      <w:r w:rsidR="005E77DC">
        <w:rPr>
          <w:rFonts w:cstheme="minorHAnsi"/>
          <w:b/>
          <w:bCs/>
          <w:color w:val="000000" w:themeColor="text1"/>
          <w:sz w:val="24"/>
          <w:szCs w:val="24"/>
        </w:rPr>
        <w:t>Artificial Intelligence</w:t>
      </w:r>
      <w:r w:rsidR="009B0B9D">
        <w:rPr>
          <w:rFonts w:cstheme="minorHAnsi"/>
          <w:b/>
          <w:bCs/>
          <w:color w:val="000000" w:themeColor="text1"/>
          <w:sz w:val="24"/>
          <w:szCs w:val="24"/>
        </w:rPr>
        <w:t xml:space="preserve"> (AI)</w:t>
      </w:r>
      <w:r w:rsidR="005E77DC">
        <w:rPr>
          <w:rFonts w:cstheme="minorHAnsi"/>
          <w:b/>
          <w:bCs/>
          <w:color w:val="000000" w:themeColor="text1"/>
          <w:sz w:val="24"/>
          <w:szCs w:val="24"/>
        </w:rPr>
        <w:t xml:space="preserve"> in Pharmacy</w:t>
      </w:r>
      <w:r w:rsidR="009B0B9D">
        <w:rPr>
          <w:rFonts w:cstheme="minorHAnsi"/>
          <w:b/>
          <w:bCs/>
          <w:color w:val="000000" w:themeColor="text1"/>
          <w:sz w:val="24"/>
          <w:szCs w:val="24"/>
        </w:rPr>
        <w:t>,</w:t>
      </w:r>
      <w:r w:rsidR="005E77DC">
        <w:rPr>
          <w:rFonts w:cstheme="minorHAnsi"/>
          <w:b/>
          <w:bCs/>
          <w:color w:val="000000" w:themeColor="text1"/>
          <w:sz w:val="24"/>
          <w:szCs w:val="24"/>
        </w:rPr>
        <w:t xml:space="preserve"> Policy Development – Fiona McIntyre</w:t>
      </w:r>
      <w:r w:rsidR="009B0B9D">
        <w:rPr>
          <w:rFonts w:cstheme="minorHAnsi"/>
          <w:b/>
          <w:bCs/>
          <w:color w:val="000000" w:themeColor="text1"/>
          <w:sz w:val="24"/>
          <w:szCs w:val="24"/>
        </w:rPr>
        <w:t xml:space="preserve"> (30mins)</w:t>
      </w:r>
    </w:p>
    <w:tbl>
      <w:tblPr>
        <w:tblStyle w:val="TableGrid"/>
        <w:tblW w:w="0" w:type="auto"/>
        <w:tblLook w:val="04A0" w:firstRow="1" w:lastRow="0" w:firstColumn="1" w:lastColumn="0" w:noHBand="0" w:noVBand="1"/>
      </w:tblPr>
      <w:tblGrid>
        <w:gridCol w:w="1271"/>
        <w:gridCol w:w="7745"/>
      </w:tblGrid>
      <w:tr w:rsidR="00096DE7" w:rsidRPr="00096DE7" w14:paraId="76819742" w14:textId="77777777" w:rsidTr="00165AB7">
        <w:trPr>
          <w:trHeight w:val="638"/>
        </w:trPr>
        <w:tc>
          <w:tcPr>
            <w:tcW w:w="1271" w:type="dxa"/>
          </w:tcPr>
          <w:p w14:paraId="20953EA1" w14:textId="0D2C5435" w:rsidR="00096DE7" w:rsidRPr="00B746EA" w:rsidRDefault="00E049D5" w:rsidP="00165AB7">
            <w:pPr>
              <w:rPr>
                <w:b/>
                <w:bCs/>
              </w:rPr>
            </w:pPr>
            <w:r>
              <w:rPr>
                <w:b/>
                <w:bCs/>
              </w:rPr>
              <w:t>Description</w:t>
            </w:r>
            <w:r w:rsidR="00B746EA" w:rsidRPr="00B746EA">
              <w:rPr>
                <w:b/>
                <w:bCs/>
              </w:rPr>
              <w:t xml:space="preserve"> </w:t>
            </w:r>
          </w:p>
        </w:tc>
        <w:tc>
          <w:tcPr>
            <w:tcW w:w="7745" w:type="dxa"/>
          </w:tcPr>
          <w:p w14:paraId="70D08CF3" w14:textId="77777777" w:rsidR="00096DE7" w:rsidRDefault="009B0B9D" w:rsidP="00165AB7">
            <w:r>
              <w:t>Artificial Intelligence within Pharmacy has been prioritised as one of the professional issues for policy development in the RPS workplan for 2024. The attached supporting material provides a background to the work to date together with the overall outcome aim of the Policy work.</w:t>
            </w:r>
          </w:p>
          <w:p w14:paraId="15C5CF62" w14:textId="77777777" w:rsidR="00DD7B2D" w:rsidRDefault="00DD7B2D" w:rsidP="00165AB7"/>
          <w:p w14:paraId="16A0DCE8" w14:textId="77777777" w:rsidR="009B0B9D" w:rsidRDefault="009B0B9D" w:rsidP="00165AB7">
            <w:pPr>
              <w:rPr>
                <w:rFonts w:ascii="Calibri" w:hAnsi="Calibri" w:cs="Calibri"/>
                <w:color w:val="000000" w:themeColor="text1"/>
              </w:rPr>
            </w:pPr>
            <w:r>
              <w:rPr>
                <w:rFonts w:ascii="Calibri" w:hAnsi="Calibri" w:cs="Calibri"/>
                <w:color w:val="000000" w:themeColor="text1"/>
              </w:rPr>
              <w:t xml:space="preserve">We would like the feedback of the CPEAG on the attached SBAR, work to date and </w:t>
            </w:r>
            <w:r w:rsidR="00DD7B2D">
              <w:rPr>
                <w:rFonts w:ascii="Calibri" w:hAnsi="Calibri" w:cs="Calibri"/>
                <w:color w:val="000000" w:themeColor="text1"/>
              </w:rPr>
              <w:t>considerations of the questions detailed within the attached SBAR</w:t>
            </w:r>
          </w:p>
          <w:p w14:paraId="1890650E" w14:textId="24B853AE" w:rsidR="00DD7B2D" w:rsidRPr="001A4300" w:rsidRDefault="00DD7B2D" w:rsidP="00165AB7">
            <w:pPr>
              <w:rPr>
                <w:rFonts w:ascii="Calibri" w:hAnsi="Calibri" w:cs="Calibri"/>
                <w:color w:val="000000" w:themeColor="text1"/>
              </w:rPr>
            </w:pPr>
          </w:p>
        </w:tc>
      </w:tr>
      <w:tr w:rsidR="00E049D5" w:rsidRPr="00096DE7" w14:paraId="23380B9F" w14:textId="77777777" w:rsidTr="00165AB7">
        <w:trPr>
          <w:trHeight w:val="638"/>
        </w:trPr>
        <w:tc>
          <w:tcPr>
            <w:tcW w:w="1271" w:type="dxa"/>
          </w:tcPr>
          <w:p w14:paraId="2BD30911" w14:textId="3281D4A1" w:rsidR="00E049D5" w:rsidRPr="00B746EA" w:rsidRDefault="00E049D5" w:rsidP="00165AB7">
            <w:pPr>
              <w:rPr>
                <w:b/>
                <w:bCs/>
              </w:rPr>
            </w:pPr>
            <w:r>
              <w:rPr>
                <w:b/>
                <w:bCs/>
              </w:rPr>
              <w:t>Purpose</w:t>
            </w:r>
          </w:p>
        </w:tc>
        <w:tc>
          <w:tcPr>
            <w:tcW w:w="7745" w:type="dxa"/>
          </w:tcPr>
          <w:p w14:paraId="5A0F979B" w14:textId="2D658D02" w:rsidR="00E049D5" w:rsidRDefault="003343B0" w:rsidP="00165AB7">
            <w:pPr>
              <w:rPr>
                <w:rFonts w:ascii="Calibri" w:hAnsi="Calibri" w:cs="Calibri"/>
                <w:color w:val="000000" w:themeColor="text1"/>
              </w:rPr>
            </w:pPr>
            <w:r>
              <w:rPr>
                <w:rFonts w:ascii="Calibri" w:hAnsi="Calibri" w:cs="Calibri"/>
                <w:color w:val="000000" w:themeColor="text1"/>
              </w:rPr>
              <w:t xml:space="preserve">To </w:t>
            </w:r>
            <w:r w:rsidR="00350DFD">
              <w:rPr>
                <w:rFonts w:ascii="Calibri" w:hAnsi="Calibri" w:cs="Calibri"/>
                <w:color w:val="000000" w:themeColor="text1"/>
              </w:rPr>
              <w:t xml:space="preserve">gain </w:t>
            </w:r>
            <w:r w:rsidR="00803EBE">
              <w:rPr>
                <w:rFonts w:ascii="Calibri" w:hAnsi="Calibri" w:cs="Calibri"/>
                <w:color w:val="000000" w:themeColor="text1"/>
              </w:rPr>
              <w:t>insight and feedback</w:t>
            </w:r>
            <w:r w:rsidR="00350DFD">
              <w:rPr>
                <w:rFonts w:ascii="Calibri" w:hAnsi="Calibri" w:cs="Calibri"/>
                <w:color w:val="000000" w:themeColor="text1"/>
              </w:rPr>
              <w:t xml:space="preserve"> from</w:t>
            </w:r>
            <w:r>
              <w:rPr>
                <w:rFonts w:ascii="Calibri" w:hAnsi="Calibri" w:cs="Calibri"/>
                <w:color w:val="000000" w:themeColor="text1"/>
              </w:rPr>
              <w:t xml:space="preserve"> CPEAG </w:t>
            </w:r>
            <w:r w:rsidR="00D753D3">
              <w:rPr>
                <w:rFonts w:ascii="Calibri" w:hAnsi="Calibri" w:cs="Calibri"/>
                <w:color w:val="000000" w:themeColor="text1"/>
              </w:rPr>
              <w:t>to help inform Policy work</w:t>
            </w:r>
          </w:p>
        </w:tc>
      </w:tr>
      <w:tr w:rsidR="003343B0" w:rsidRPr="00096DE7" w14:paraId="3F27302F" w14:textId="77777777" w:rsidTr="00165AB7">
        <w:trPr>
          <w:trHeight w:val="638"/>
        </w:trPr>
        <w:tc>
          <w:tcPr>
            <w:tcW w:w="1271" w:type="dxa"/>
          </w:tcPr>
          <w:p w14:paraId="325AFDF2" w14:textId="2F716DAE" w:rsidR="003343B0" w:rsidRDefault="003343B0" w:rsidP="00165AB7">
            <w:pPr>
              <w:rPr>
                <w:b/>
                <w:bCs/>
              </w:rPr>
            </w:pPr>
            <w:r>
              <w:rPr>
                <w:b/>
                <w:bCs/>
              </w:rPr>
              <w:t>Outcome</w:t>
            </w:r>
          </w:p>
        </w:tc>
        <w:tc>
          <w:tcPr>
            <w:tcW w:w="7745" w:type="dxa"/>
          </w:tcPr>
          <w:p w14:paraId="366949D7" w14:textId="1CCEF67F" w:rsidR="003343B0" w:rsidRDefault="000736ED"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A</w:t>
            </w:r>
            <w:r w:rsidR="00566866">
              <w:rPr>
                <w:rFonts w:ascii="Calibri" w:hAnsi="Calibri" w:cs="Calibri"/>
                <w:color w:val="000000" w:themeColor="text1"/>
              </w:rPr>
              <w:t>n overview of the</w:t>
            </w:r>
            <w:r>
              <w:rPr>
                <w:rFonts w:ascii="Calibri" w:hAnsi="Calibri" w:cs="Calibri"/>
                <w:color w:val="000000" w:themeColor="text1"/>
              </w:rPr>
              <w:t xml:space="preserve"> work of the RPS</w:t>
            </w:r>
            <w:r w:rsidR="00566866">
              <w:rPr>
                <w:rFonts w:ascii="Calibri" w:hAnsi="Calibri" w:cs="Calibri"/>
                <w:color w:val="000000" w:themeColor="text1"/>
              </w:rPr>
              <w:t xml:space="preserve"> to date</w:t>
            </w:r>
            <w:r>
              <w:rPr>
                <w:rFonts w:ascii="Calibri" w:hAnsi="Calibri" w:cs="Calibri"/>
                <w:color w:val="000000" w:themeColor="text1"/>
              </w:rPr>
              <w:t xml:space="preserve"> was provided, together with the overall aim of the work.</w:t>
            </w:r>
          </w:p>
          <w:p w14:paraId="357C85EC" w14:textId="265CAEBF" w:rsidR="00566866" w:rsidRDefault="000736ED"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 xml:space="preserve">The group suggested that the work would benefit from initially </w:t>
            </w:r>
            <w:r w:rsidR="00566866">
              <w:rPr>
                <w:rFonts w:ascii="Calibri" w:hAnsi="Calibri" w:cs="Calibri"/>
                <w:color w:val="000000" w:themeColor="text1"/>
              </w:rPr>
              <w:t>some</w:t>
            </w:r>
            <w:r>
              <w:rPr>
                <w:rFonts w:ascii="Calibri" w:hAnsi="Calibri" w:cs="Calibri"/>
                <w:color w:val="000000" w:themeColor="text1"/>
              </w:rPr>
              <w:t xml:space="preserve"> narrative </w:t>
            </w:r>
            <w:r w:rsidR="00566866">
              <w:rPr>
                <w:rFonts w:ascii="Calibri" w:hAnsi="Calibri" w:cs="Calibri"/>
                <w:color w:val="000000" w:themeColor="text1"/>
              </w:rPr>
              <w:t>that highlights opportunities and risks of AI, how we manage any risks and how we deliver in a consistent way</w:t>
            </w:r>
            <w:r>
              <w:rPr>
                <w:rFonts w:ascii="Calibri" w:hAnsi="Calibri" w:cs="Calibri"/>
                <w:color w:val="000000" w:themeColor="text1"/>
              </w:rPr>
              <w:t>, prior to the position statement.</w:t>
            </w:r>
          </w:p>
          <w:p w14:paraId="6F94C067" w14:textId="6447F7E2" w:rsidR="00566866" w:rsidRDefault="00566866"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 xml:space="preserve">How do we assure </w:t>
            </w:r>
            <w:r w:rsidR="000736ED">
              <w:rPr>
                <w:rFonts w:ascii="Calibri" w:hAnsi="Calibri" w:cs="Calibri"/>
                <w:color w:val="000000" w:themeColor="text1"/>
              </w:rPr>
              <w:t xml:space="preserve">the </w:t>
            </w:r>
            <w:r>
              <w:rPr>
                <w:rFonts w:ascii="Calibri" w:hAnsi="Calibri" w:cs="Calibri"/>
                <w:color w:val="000000" w:themeColor="text1"/>
              </w:rPr>
              <w:t>technology we are using is ‘safe’</w:t>
            </w:r>
            <w:r w:rsidR="000736ED">
              <w:rPr>
                <w:rFonts w:ascii="Calibri" w:hAnsi="Calibri" w:cs="Calibri"/>
                <w:color w:val="000000" w:themeColor="text1"/>
              </w:rPr>
              <w:t>?</w:t>
            </w:r>
          </w:p>
          <w:p w14:paraId="3692AE69" w14:textId="37FF1B66" w:rsidR="00566866" w:rsidRDefault="000736ED"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 xml:space="preserve">AI can be used as a tool to </w:t>
            </w:r>
            <w:r w:rsidR="00566866">
              <w:rPr>
                <w:rFonts w:ascii="Calibri" w:hAnsi="Calibri" w:cs="Calibri"/>
                <w:color w:val="000000" w:themeColor="text1"/>
              </w:rPr>
              <w:t>reduce risk,</w:t>
            </w:r>
            <w:r>
              <w:rPr>
                <w:rFonts w:ascii="Calibri" w:hAnsi="Calibri" w:cs="Calibri"/>
                <w:color w:val="000000" w:themeColor="text1"/>
              </w:rPr>
              <w:t xml:space="preserve"> for example supporting the dispensing process to minimise and mitigate</w:t>
            </w:r>
            <w:r w:rsidR="00566866">
              <w:rPr>
                <w:rFonts w:ascii="Calibri" w:hAnsi="Calibri" w:cs="Calibri"/>
                <w:color w:val="000000" w:themeColor="text1"/>
              </w:rPr>
              <w:t xml:space="preserve"> errors</w:t>
            </w:r>
            <w:r w:rsidR="006410FF">
              <w:rPr>
                <w:rFonts w:ascii="Calibri" w:hAnsi="Calibri" w:cs="Calibri"/>
                <w:color w:val="000000" w:themeColor="text1"/>
              </w:rPr>
              <w:t>.</w:t>
            </w:r>
          </w:p>
          <w:p w14:paraId="316D731F" w14:textId="11C8A5EC" w:rsidR="00566866" w:rsidRDefault="006410FF"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Utilising AI to simplify dispensing process, help</w:t>
            </w:r>
            <w:r w:rsidR="000736ED">
              <w:rPr>
                <w:rFonts w:ascii="Calibri" w:hAnsi="Calibri" w:cs="Calibri"/>
                <w:color w:val="000000" w:themeColor="text1"/>
              </w:rPr>
              <w:t>ing</w:t>
            </w:r>
            <w:r>
              <w:rPr>
                <w:rFonts w:ascii="Calibri" w:hAnsi="Calibri" w:cs="Calibri"/>
                <w:color w:val="000000" w:themeColor="text1"/>
              </w:rPr>
              <w:t xml:space="preserve"> to release clinical capacity</w:t>
            </w:r>
            <w:r w:rsidR="000736ED">
              <w:rPr>
                <w:rFonts w:ascii="Calibri" w:hAnsi="Calibri" w:cs="Calibri"/>
                <w:color w:val="000000" w:themeColor="text1"/>
              </w:rPr>
              <w:t>.</w:t>
            </w:r>
          </w:p>
          <w:p w14:paraId="24EBE5F1" w14:textId="4B71728F" w:rsidR="006410FF" w:rsidRDefault="006410FF"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 xml:space="preserve">Concern </w:t>
            </w:r>
            <w:r w:rsidR="000736ED">
              <w:rPr>
                <w:rFonts w:ascii="Calibri" w:hAnsi="Calibri" w:cs="Calibri"/>
                <w:color w:val="000000" w:themeColor="text1"/>
              </w:rPr>
              <w:t>when</w:t>
            </w:r>
            <w:r>
              <w:rPr>
                <w:rFonts w:ascii="Calibri" w:hAnsi="Calibri" w:cs="Calibri"/>
                <w:color w:val="000000" w:themeColor="text1"/>
              </w:rPr>
              <w:t xml:space="preserve"> AI </w:t>
            </w:r>
            <w:r w:rsidR="000736ED">
              <w:rPr>
                <w:rFonts w:ascii="Calibri" w:hAnsi="Calibri" w:cs="Calibri"/>
                <w:color w:val="000000" w:themeColor="text1"/>
              </w:rPr>
              <w:t>is referred too that people see themselves as being replaced,</w:t>
            </w:r>
            <w:r>
              <w:rPr>
                <w:rFonts w:ascii="Calibri" w:hAnsi="Calibri" w:cs="Calibri"/>
                <w:color w:val="000000" w:themeColor="text1"/>
              </w:rPr>
              <w:t xml:space="preserve"> </w:t>
            </w:r>
            <w:r w:rsidR="000736ED">
              <w:rPr>
                <w:rFonts w:ascii="Calibri" w:hAnsi="Calibri" w:cs="Calibri"/>
                <w:color w:val="000000" w:themeColor="text1"/>
              </w:rPr>
              <w:t xml:space="preserve">some companies talk more </w:t>
            </w:r>
            <w:r>
              <w:rPr>
                <w:rFonts w:ascii="Calibri" w:hAnsi="Calibri" w:cs="Calibri"/>
                <w:color w:val="000000" w:themeColor="text1"/>
              </w:rPr>
              <w:t>about ‘automation’</w:t>
            </w:r>
            <w:r w:rsidR="000736ED">
              <w:rPr>
                <w:rFonts w:ascii="Calibri" w:hAnsi="Calibri" w:cs="Calibri"/>
                <w:color w:val="000000" w:themeColor="text1"/>
              </w:rPr>
              <w:t>, not a different process, just a different use of language</w:t>
            </w:r>
            <w:r>
              <w:rPr>
                <w:rFonts w:ascii="Calibri" w:hAnsi="Calibri" w:cs="Calibri"/>
                <w:color w:val="000000" w:themeColor="text1"/>
              </w:rPr>
              <w:t>.</w:t>
            </w:r>
            <w:r w:rsidR="009F007E">
              <w:rPr>
                <w:rFonts w:ascii="Calibri" w:hAnsi="Calibri" w:cs="Calibri"/>
                <w:color w:val="000000" w:themeColor="text1"/>
              </w:rPr>
              <w:t xml:space="preserve"> Consistent wording is important.</w:t>
            </w:r>
          </w:p>
          <w:p w14:paraId="4126B47F" w14:textId="5C18B491" w:rsidR="00566866" w:rsidRDefault="006410FF"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Narrative needs to be brought to life with practical examples, helps people with tools to help their own judgement for example, in terms of risk assessment</w:t>
            </w:r>
            <w:r w:rsidR="000736ED">
              <w:rPr>
                <w:rFonts w:ascii="Calibri" w:hAnsi="Calibri" w:cs="Calibri"/>
                <w:color w:val="000000" w:themeColor="text1"/>
              </w:rPr>
              <w:t xml:space="preserve"> and</w:t>
            </w:r>
            <w:r>
              <w:rPr>
                <w:rFonts w:ascii="Calibri" w:hAnsi="Calibri" w:cs="Calibri"/>
                <w:color w:val="000000" w:themeColor="text1"/>
              </w:rPr>
              <w:t xml:space="preserve"> quality.</w:t>
            </w:r>
          </w:p>
          <w:p w14:paraId="5C2C2108" w14:textId="55F925A5" w:rsidR="006410FF" w:rsidRDefault="000736ED"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 xml:space="preserve">Helping the reader </w:t>
            </w:r>
            <w:r w:rsidR="006410FF">
              <w:rPr>
                <w:rFonts w:ascii="Calibri" w:hAnsi="Calibri" w:cs="Calibri"/>
                <w:color w:val="000000" w:themeColor="text1"/>
              </w:rPr>
              <w:t xml:space="preserve">to consider </w:t>
            </w:r>
            <w:r w:rsidR="00391D8D">
              <w:rPr>
                <w:rFonts w:ascii="Calibri" w:hAnsi="Calibri" w:cs="Calibri"/>
                <w:color w:val="000000" w:themeColor="text1"/>
              </w:rPr>
              <w:t xml:space="preserve">the necessary things </w:t>
            </w:r>
            <w:r w:rsidR="006410FF">
              <w:rPr>
                <w:rFonts w:ascii="Calibri" w:hAnsi="Calibri" w:cs="Calibri"/>
                <w:color w:val="000000" w:themeColor="text1"/>
              </w:rPr>
              <w:t>themselves</w:t>
            </w:r>
            <w:r w:rsidR="00391D8D">
              <w:rPr>
                <w:rFonts w:ascii="Calibri" w:hAnsi="Calibri" w:cs="Calibri"/>
                <w:color w:val="000000" w:themeColor="text1"/>
              </w:rPr>
              <w:t xml:space="preserve"> when utilising AI to make informed</w:t>
            </w:r>
            <w:r w:rsidR="006410FF">
              <w:rPr>
                <w:rFonts w:ascii="Calibri" w:hAnsi="Calibri" w:cs="Calibri"/>
                <w:color w:val="000000" w:themeColor="text1"/>
              </w:rPr>
              <w:t xml:space="preserve"> professional judgement</w:t>
            </w:r>
            <w:r w:rsidR="00391D8D">
              <w:rPr>
                <w:rFonts w:ascii="Calibri" w:hAnsi="Calibri" w:cs="Calibri"/>
                <w:color w:val="000000" w:themeColor="text1"/>
              </w:rPr>
              <w:t xml:space="preserve"> decisions;</w:t>
            </w:r>
            <w:r w:rsidR="006410FF">
              <w:rPr>
                <w:rFonts w:ascii="Calibri" w:hAnsi="Calibri" w:cs="Calibri"/>
                <w:color w:val="000000" w:themeColor="text1"/>
              </w:rPr>
              <w:t xml:space="preserve"> AI can </w:t>
            </w:r>
            <w:r w:rsidR="00391D8D">
              <w:rPr>
                <w:rFonts w:ascii="Calibri" w:hAnsi="Calibri" w:cs="Calibri"/>
                <w:color w:val="000000" w:themeColor="text1"/>
              </w:rPr>
              <w:t>act as a tool to support</w:t>
            </w:r>
            <w:r w:rsidR="006410FF">
              <w:rPr>
                <w:rFonts w:ascii="Calibri" w:hAnsi="Calibri" w:cs="Calibri"/>
                <w:color w:val="000000" w:themeColor="text1"/>
              </w:rPr>
              <w:t>, but the answer and professional judgement is that of the professional.</w:t>
            </w:r>
          </w:p>
          <w:p w14:paraId="180872FF" w14:textId="77777777" w:rsidR="006410FF" w:rsidRDefault="00705056"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Helping HCP understand this is happening already supporting us in our home life, needs element of human review.</w:t>
            </w:r>
          </w:p>
          <w:p w14:paraId="17D468AD" w14:textId="77777777" w:rsidR="00705056" w:rsidRDefault="00705056"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Defined duration and clinical check for repeat medication</w:t>
            </w:r>
          </w:p>
          <w:p w14:paraId="43A39FEB" w14:textId="27A10525" w:rsidR="00705056" w:rsidRDefault="00705056" w:rsidP="000736ED">
            <w:pPr>
              <w:pStyle w:val="ListParagraph"/>
              <w:numPr>
                <w:ilvl w:val="0"/>
                <w:numId w:val="23"/>
              </w:numPr>
              <w:rPr>
                <w:rFonts w:ascii="Calibri" w:hAnsi="Calibri" w:cs="Calibri"/>
                <w:color w:val="000000" w:themeColor="text1"/>
              </w:rPr>
            </w:pPr>
            <w:r>
              <w:rPr>
                <w:rFonts w:ascii="Calibri" w:hAnsi="Calibri" w:cs="Calibri"/>
                <w:color w:val="000000" w:themeColor="text1"/>
              </w:rPr>
              <w:t>Use automation to do the simpler tasks to free pharmacist time for clinical check.</w:t>
            </w:r>
          </w:p>
          <w:p w14:paraId="28EB2A5C" w14:textId="77777777" w:rsidR="000736ED" w:rsidRDefault="000736ED" w:rsidP="000736ED">
            <w:pPr>
              <w:pStyle w:val="ListParagraph"/>
              <w:numPr>
                <w:ilvl w:val="0"/>
                <w:numId w:val="23"/>
              </w:numPr>
            </w:pPr>
            <w:r>
              <w:t>Need a healthy balanced view of risks and challenges, but we need to ensure a positive direction of travel, to help the profession make professional judgements.</w:t>
            </w:r>
          </w:p>
          <w:p w14:paraId="60C4E33C" w14:textId="77777777" w:rsidR="000736ED" w:rsidRDefault="000736ED" w:rsidP="000736ED">
            <w:pPr>
              <w:pStyle w:val="ListParagraph"/>
              <w:numPr>
                <w:ilvl w:val="0"/>
                <w:numId w:val="23"/>
              </w:numPr>
            </w:pPr>
            <w:r>
              <w:t>What is being taught at universities needs to be aligned with any position statement and the expectations of graduates.</w:t>
            </w:r>
          </w:p>
          <w:p w14:paraId="7C4E7080" w14:textId="6D6559F6" w:rsidR="000736ED" w:rsidRDefault="000736ED" w:rsidP="000736ED">
            <w:pPr>
              <w:pStyle w:val="ListParagraph"/>
              <w:numPr>
                <w:ilvl w:val="0"/>
                <w:numId w:val="23"/>
              </w:numPr>
            </w:pPr>
            <w:r>
              <w:t xml:space="preserve">What is the business continuity plan when technology goes wrong, how do we risk assess? </w:t>
            </w:r>
          </w:p>
          <w:p w14:paraId="1BCC5CDF" w14:textId="50B02BE7" w:rsidR="009F007E" w:rsidRDefault="009F007E" w:rsidP="000736ED">
            <w:pPr>
              <w:pStyle w:val="ListParagraph"/>
              <w:numPr>
                <w:ilvl w:val="0"/>
                <w:numId w:val="23"/>
              </w:numPr>
            </w:pPr>
            <w:r>
              <w:t>Develop case studies to bring this to life.</w:t>
            </w:r>
          </w:p>
          <w:p w14:paraId="67CD0434" w14:textId="4B8210E6" w:rsidR="00705056" w:rsidRPr="00566866" w:rsidRDefault="00705056" w:rsidP="000736ED">
            <w:pPr>
              <w:pStyle w:val="ListParagraph"/>
              <w:rPr>
                <w:rFonts w:ascii="Calibri" w:hAnsi="Calibri" w:cs="Calibri"/>
                <w:color w:val="000000" w:themeColor="text1"/>
              </w:rPr>
            </w:pPr>
          </w:p>
        </w:tc>
      </w:tr>
    </w:tbl>
    <w:p w14:paraId="13BBE4F3" w14:textId="77777777" w:rsidR="00B71420" w:rsidRDefault="00B71420" w:rsidP="002D1B7D">
      <w:pPr>
        <w:spacing w:after="0"/>
      </w:pPr>
    </w:p>
    <w:sectPr w:rsidR="00B7142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0928" w14:textId="77777777" w:rsidR="003D6C4E" w:rsidRDefault="003D6C4E" w:rsidP="00E14CCB">
      <w:pPr>
        <w:spacing w:after="0" w:line="240" w:lineRule="auto"/>
      </w:pPr>
      <w:r>
        <w:separator/>
      </w:r>
    </w:p>
  </w:endnote>
  <w:endnote w:type="continuationSeparator" w:id="0">
    <w:p w14:paraId="3B40158C" w14:textId="77777777" w:rsidR="003D6C4E" w:rsidRDefault="003D6C4E" w:rsidP="00E1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170A" w14:textId="77777777" w:rsidR="003D6C4E" w:rsidRDefault="003D6C4E" w:rsidP="00E14CCB">
      <w:pPr>
        <w:spacing w:after="0" w:line="240" w:lineRule="auto"/>
      </w:pPr>
      <w:r>
        <w:separator/>
      </w:r>
    </w:p>
  </w:footnote>
  <w:footnote w:type="continuationSeparator" w:id="0">
    <w:p w14:paraId="0182D826" w14:textId="77777777" w:rsidR="003D6C4E" w:rsidRDefault="003D6C4E" w:rsidP="00E14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D312C" w14:textId="18AF1A2B" w:rsidR="00E14CCB" w:rsidRDefault="00E14CCB">
    <w:pPr>
      <w:pStyle w:val="Header"/>
    </w:pPr>
    <w:r w:rsidRPr="00BB06E3">
      <w:rPr>
        <w:noProof/>
        <w:lang w:eastAsia="en-GB"/>
      </w:rPr>
      <w:drawing>
        <wp:inline distT="0" distB="0" distL="0" distR="0" wp14:anchorId="71F68B44" wp14:editId="42A1F983">
          <wp:extent cx="1647825" cy="486647"/>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PS_Primary_Brandmark_Dark_RBG.PNG"/>
                  <pic:cNvPicPr/>
                </pic:nvPicPr>
                <pic:blipFill>
                  <a:blip r:embed="rId1">
                    <a:extLst>
                      <a:ext uri="{28A0092B-C50C-407E-A947-70E740481C1C}">
                        <a14:useLocalDpi xmlns:a14="http://schemas.microsoft.com/office/drawing/2010/main" val="0"/>
                      </a:ext>
                    </a:extLst>
                  </a:blip>
                  <a:stretch>
                    <a:fillRect/>
                  </a:stretch>
                </pic:blipFill>
                <pic:spPr>
                  <a:xfrm>
                    <a:off x="0" y="0"/>
                    <a:ext cx="1670929" cy="493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A8D"/>
    <w:multiLevelType w:val="hybridMultilevel"/>
    <w:tmpl w:val="AA7CD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B36E5"/>
    <w:multiLevelType w:val="hybridMultilevel"/>
    <w:tmpl w:val="4538E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E5ED2"/>
    <w:multiLevelType w:val="hybridMultilevel"/>
    <w:tmpl w:val="8546409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DC6FF6"/>
    <w:multiLevelType w:val="hybridMultilevel"/>
    <w:tmpl w:val="6128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9C7E1C"/>
    <w:multiLevelType w:val="hybridMultilevel"/>
    <w:tmpl w:val="866439AE"/>
    <w:lvl w:ilvl="0" w:tplc="3CCE12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D00CD"/>
    <w:multiLevelType w:val="hybridMultilevel"/>
    <w:tmpl w:val="2ABE2B44"/>
    <w:lvl w:ilvl="0" w:tplc="A3C06BC6">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AC7457A"/>
    <w:multiLevelType w:val="multilevel"/>
    <w:tmpl w:val="1C7044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5A4F9A"/>
    <w:multiLevelType w:val="hybridMultilevel"/>
    <w:tmpl w:val="03B0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24170"/>
    <w:multiLevelType w:val="hybridMultilevel"/>
    <w:tmpl w:val="AF50FE68"/>
    <w:lvl w:ilvl="0" w:tplc="7AF8184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8D270B"/>
    <w:multiLevelType w:val="hybridMultilevel"/>
    <w:tmpl w:val="248A07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CA4089"/>
    <w:multiLevelType w:val="multilevel"/>
    <w:tmpl w:val="F9CE0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D15030"/>
    <w:multiLevelType w:val="hybridMultilevel"/>
    <w:tmpl w:val="14A20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002ED"/>
    <w:multiLevelType w:val="hybridMultilevel"/>
    <w:tmpl w:val="C09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A50A62"/>
    <w:multiLevelType w:val="hybridMultilevel"/>
    <w:tmpl w:val="66D46810"/>
    <w:lvl w:ilvl="0" w:tplc="0360DA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6450DC"/>
    <w:multiLevelType w:val="hybridMultilevel"/>
    <w:tmpl w:val="7C9E5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C563C6"/>
    <w:multiLevelType w:val="hybridMultilevel"/>
    <w:tmpl w:val="E45C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C533F"/>
    <w:multiLevelType w:val="hybridMultilevel"/>
    <w:tmpl w:val="69486A06"/>
    <w:lvl w:ilvl="0" w:tplc="66065DD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7193C"/>
    <w:multiLevelType w:val="multilevel"/>
    <w:tmpl w:val="90FA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D539E8"/>
    <w:multiLevelType w:val="hybridMultilevel"/>
    <w:tmpl w:val="6E901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7C33C0"/>
    <w:multiLevelType w:val="hybridMultilevel"/>
    <w:tmpl w:val="F8D21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1A1A91"/>
    <w:multiLevelType w:val="hybridMultilevel"/>
    <w:tmpl w:val="DD48C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C4661CF"/>
    <w:multiLevelType w:val="hybridMultilevel"/>
    <w:tmpl w:val="B03434EE"/>
    <w:lvl w:ilvl="0" w:tplc="733EA46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F30084"/>
    <w:multiLevelType w:val="multilevel"/>
    <w:tmpl w:val="DF160C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5380401">
    <w:abstractNumId w:val="12"/>
  </w:num>
  <w:num w:numId="2" w16cid:durableId="207030960">
    <w:abstractNumId w:val="14"/>
  </w:num>
  <w:num w:numId="3" w16cid:durableId="1343433788">
    <w:abstractNumId w:val="15"/>
  </w:num>
  <w:num w:numId="4" w16cid:durableId="1523982225">
    <w:abstractNumId w:val="19"/>
  </w:num>
  <w:num w:numId="5" w16cid:durableId="888109509">
    <w:abstractNumId w:val="1"/>
  </w:num>
  <w:num w:numId="6" w16cid:durableId="1379166248">
    <w:abstractNumId w:val="3"/>
  </w:num>
  <w:num w:numId="7" w16cid:durableId="477116189">
    <w:abstractNumId w:val="0"/>
  </w:num>
  <w:num w:numId="8" w16cid:durableId="61175954">
    <w:abstractNumId w:val="13"/>
  </w:num>
  <w:num w:numId="9" w16cid:durableId="571895597">
    <w:abstractNumId w:val="16"/>
  </w:num>
  <w:num w:numId="10" w16cid:durableId="16349256">
    <w:abstractNumId w:val="8"/>
  </w:num>
  <w:num w:numId="11" w16cid:durableId="1911959645">
    <w:abstractNumId w:val="2"/>
  </w:num>
  <w:num w:numId="12" w16cid:durableId="930119032">
    <w:abstractNumId w:val="21"/>
  </w:num>
  <w:num w:numId="13" w16cid:durableId="1716659920">
    <w:abstractNumId w:val="20"/>
  </w:num>
  <w:num w:numId="14" w16cid:durableId="1008796956">
    <w:abstractNumId w:val="4"/>
  </w:num>
  <w:num w:numId="15" w16cid:durableId="803356695">
    <w:abstractNumId w:val="5"/>
  </w:num>
  <w:num w:numId="16" w16cid:durableId="7954821">
    <w:abstractNumId w:val="9"/>
  </w:num>
  <w:num w:numId="17" w16cid:durableId="357048134">
    <w:abstractNumId w:val="10"/>
  </w:num>
  <w:num w:numId="18" w16cid:durableId="2113163446">
    <w:abstractNumId w:val="17"/>
  </w:num>
  <w:num w:numId="19" w16cid:durableId="1191264414">
    <w:abstractNumId w:val="6"/>
  </w:num>
  <w:num w:numId="20" w16cid:durableId="872108541">
    <w:abstractNumId w:val="22"/>
  </w:num>
  <w:num w:numId="21" w16cid:durableId="662468572">
    <w:abstractNumId w:val="18"/>
  </w:num>
  <w:num w:numId="22" w16cid:durableId="1104769359">
    <w:abstractNumId w:val="7"/>
  </w:num>
  <w:num w:numId="23" w16cid:durableId="10291836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0F1"/>
    <w:rsid w:val="00021A24"/>
    <w:rsid w:val="00024749"/>
    <w:rsid w:val="00024F7C"/>
    <w:rsid w:val="00041B7E"/>
    <w:rsid w:val="0004414A"/>
    <w:rsid w:val="00046FE2"/>
    <w:rsid w:val="0005713A"/>
    <w:rsid w:val="00062028"/>
    <w:rsid w:val="00070D06"/>
    <w:rsid w:val="000736ED"/>
    <w:rsid w:val="00076F9A"/>
    <w:rsid w:val="00087631"/>
    <w:rsid w:val="00096DE7"/>
    <w:rsid w:val="000A0C1D"/>
    <w:rsid w:val="000B43CF"/>
    <w:rsid w:val="000C3BA1"/>
    <w:rsid w:val="000C5A09"/>
    <w:rsid w:val="000C7A2D"/>
    <w:rsid w:val="000D6BCA"/>
    <w:rsid w:val="000E0B6A"/>
    <w:rsid w:val="000E4BB0"/>
    <w:rsid w:val="00113E6A"/>
    <w:rsid w:val="0015099B"/>
    <w:rsid w:val="001527E0"/>
    <w:rsid w:val="001618C4"/>
    <w:rsid w:val="00176C8A"/>
    <w:rsid w:val="001864F2"/>
    <w:rsid w:val="00193459"/>
    <w:rsid w:val="001A4300"/>
    <w:rsid w:val="001E764A"/>
    <w:rsid w:val="00203D6B"/>
    <w:rsid w:val="00206511"/>
    <w:rsid w:val="002153F3"/>
    <w:rsid w:val="002309F5"/>
    <w:rsid w:val="002374E0"/>
    <w:rsid w:val="002454E3"/>
    <w:rsid w:val="00246364"/>
    <w:rsid w:val="00246A47"/>
    <w:rsid w:val="00246B57"/>
    <w:rsid w:val="00262DBA"/>
    <w:rsid w:val="0026426F"/>
    <w:rsid w:val="00266D97"/>
    <w:rsid w:val="00267351"/>
    <w:rsid w:val="00296ACA"/>
    <w:rsid w:val="002A4101"/>
    <w:rsid w:val="002B234B"/>
    <w:rsid w:val="002B7F1E"/>
    <w:rsid w:val="002D1B7D"/>
    <w:rsid w:val="002E79F3"/>
    <w:rsid w:val="00314536"/>
    <w:rsid w:val="00317CF0"/>
    <w:rsid w:val="0032735D"/>
    <w:rsid w:val="00327390"/>
    <w:rsid w:val="00327C7D"/>
    <w:rsid w:val="003343B0"/>
    <w:rsid w:val="00335746"/>
    <w:rsid w:val="00337EF2"/>
    <w:rsid w:val="00340F20"/>
    <w:rsid w:val="00346E9A"/>
    <w:rsid w:val="00350DFD"/>
    <w:rsid w:val="00372787"/>
    <w:rsid w:val="00372DFA"/>
    <w:rsid w:val="00384591"/>
    <w:rsid w:val="0039114F"/>
    <w:rsid w:val="00391D8D"/>
    <w:rsid w:val="003B565C"/>
    <w:rsid w:val="003C0113"/>
    <w:rsid w:val="003D2558"/>
    <w:rsid w:val="003D5513"/>
    <w:rsid w:val="003D6C4E"/>
    <w:rsid w:val="003E37F4"/>
    <w:rsid w:val="00406F24"/>
    <w:rsid w:val="0041014A"/>
    <w:rsid w:val="004130F1"/>
    <w:rsid w:val="004152D5"/>
    <w:rsid w:val="00416B8E"/>
    <w:rsid w:val="004237B3"/>
    <w:rsid w:val="00425828"/>
    <w:rsid w:val="004268F5"/>
    <w:rsid w:val="004374D1"/>
    <w:rsid w:val="0044432F"/>
    <w:rsid w:val="004448D6"/>
    <w:rsid w:val="00450CA6"/>
    <w:rsid w:val="004524EF"/>
    <w:rsid w:val="004540E4"/>
    <w:rsid w:val="004549B4"/>
    <w:rsid w:val="00461ECB"/>
    <w:rsid w:val="004712F0"/>
    <w:rsid w:val="00476089"/>
    <w:rsid w:val="004A4074"/>
    <w:rsid w:val="004A76F5"/>
    <w:rsid w:val="004C40D1"/>
    <w:rsid w:val="004C4897"/>
    <w:rsid w:val="004D503E"/>
    <w:rsid w:val="004E3778"/>
    <w:rsid w:val="004F6BD6"/>
    <w:rsid w:val="005003F6"/>
    <w:rsid w:val="0050304F"/>
    <w:rsid w:val="00505B33"/>
    <w:rsid w:val="0051027F"/>
    <w:rsid w:val="0051127D"/>
    <w:rsid w:val="00520017"/>
    <w:rsid w:val="00527719"/>
    <w:rsid w:val="00530FA9"/>
    <w:rsid w:val="005423F1"/>
    <w:rsid w:val="00552F44"/>
    <w:rsid w:val="00556F7E"/>
    <w:rsid w:val="0055738B"/>
    <w:rsid w:val="0056385B"/>
    <w:rsid w:val="00566866"/>
    <w:rsid w:val="0057039E"/>
    <w:rsid w:val="005845A1"/>
    <w:rsid w:val="005B586C"/>
    <w:rsid w:val="005B76EA"/>
    <w:rsid w:val="005C1845"/>
    <w:rsid w:val="005C3A23"/>
    <w:rsid w:val="005D2C18"/>
    <w:rsid w:val="005E3EA7"/>
    <w:rsid w:val="005E77DC"/>
    <w:rsid w:val="005E7BEC"/>
    <w:rsid w:val="005F0FE2"/>
    <w:rsid w:val="005F7189"/>
    <w:rsid w:val="0060201B"/>
    <w:rsid w:val="006136A6"/>
    <w:rsid w:val="006255E1"/>
    <w:rsid w:val="00634AB0"/>
    <w:rsid w:val="006410FF"/>
    <w:rsid w:val="00655078"/>
    <w:rsid w:val="0069063B"/>
    <w:rsid w:val="00691336"/>
    <w:rsid w:val="00692FEC"/>
    <w:rsid w:val="00695DCB"/>
    <w:rsid w:val="006A5670"/>
    <w:rsid w:val="006B0646"/>
    <w:rsid w:val="006C726C"/>
    <w:rsid w:val="006C7D41"/>
    <w:rsid w:val="006D0ABB"/>
    <w:rsid w:val="006D76FF"/>
    <w:rsid w:val="006E51CE"/>
    <w:rsid w:val="006E566B"/>
    <w:rsid w:val="006F2D7B"/>
    <w:rsid w:val="00703EAA"/>
    <w:rsid w:val="00705056"/>
    <w:rsid w:val="007105CB"/>
    <w:rsid w:val="00716B8E"/>
    <w:rsid w:val="00720920"/>
    <w:rsid w:val="0072482C"/>
    <w:rsid w:val="007307E1"/>
    <w:rsid w:val="00737D3D"/>
    <w:rsid w:val="00744E3F"/>
    <w:rsid w:val="007574CE"/>
    <w:rsid w:val="00764B07"/>
    <w:rsid w:val="00765003"/>
    <w:rsid w:val="0077311F"/>
    <w:rsid w:val="00776282"/>
    <w:rsid w:val="00783A0E"/>
    <w:rsid w:val="007913BF"/>
    <w:rsid w:val="00793075"/>
    <w:rsid w:val="00794790"/>
    <w:rsid w:val="007B312E"/>
    <w:rsid w:val="007C0870"/>
    <w:rsid w:val="007C35CF"/>
    <w:rsid w:val="007D6A94"/>
    <w:rsid w:val="007E1598"/>
    <w:rsid w:val="007E3B64"/>
    <w:rsid w:val="007E5BEC"/>
    <w:rsid w:val="007E7E72"/>
    <w:rsid w:val="007F3432"/>
    <w:rsid w:val="007F69C7"/>
    <w:rsid w:val="00803EBE"/>
    <w:rsid w:val="00813BB7"/>
    <w:rsid w:val="008333F8"/>
    <w:rsid w:val="00833407"/>
    <w:rsid w:val="00836EE8"/>
    <w:rsid w:val="0085262A"/>
    <w:rsid w:val="00852BE8"/>
    <w:rsid w:val="00864D37"/>
    <w:rsid w:val="00873222"/>
    <w:rsid w:val="00873290"/>
    <w:rsid w:val="008749C4"/>
    <w:rsid w:val="0088199B"/>
    <w:rsid w:val="00882FCD"/>
    <w:rsid w:val="008927DB"/>
    <w:rsid w:val="008A09AD"/>
    <w:rsid w:val="008B3EF2"/>
    <w:rsid w:val="008C5ED9"/>
    <w:rsid w:val="008E389E"/>
    <w:rsid w:val="008E6528"/>
    <w:rsid w:val="00900EE5"/>
    <w:rsid w:val="00907617"/>
    <w:rsid w:val="0091116D"/>
    <w:rsid w:val="0091423A"/>
    <w:rsid w:val="00922111"/>
    <w:rsid w:val="0093351D"/>
    <w:rsid w:val="00933F5A"/>
    <w:rsid w:val="009606C2"/>
    <w:rsid w:val="009644BF"/>
    <w:rsid w:val="0096798E"/>
    <w:rsid w:val="00975A5D"/>
    <w:rsid w:val="00976E23"/>
    <w:rsid w:val="00990A5F"/>
    <w:rsid w:val="009A7AAB"/>
    <w:rsid w:val="009B0B9D"/>
    <w:rsid w:val="009B11FA"/>
    <w:rsid w:val="009C47DB"/>
    <w:rsid w:val="009F007E"/>
    <w:rsid w:val="00A15DBF"/>
    <w:rsid w:val="00A2126F"/>
    <w:rsid w:val="00A21384"/>
    <w:rsid w:val="00A2207F"/>
    <w:rsid w:val="00A60E8E"/>
    <w:rsid w:val="00A70551"/>
    <w:rsid w:val="00A75C94"/>
    <w:rsid w:val="00A7778E"/>
    <w:rsid w:val="00A94A2E"/>
    <w:rsid w:val="00AB2248"/>
    <w:rsid w:val="00AB2987"/>
    <w:rsid w:val="00AC0548"/>
    <w:rsid w:val="00AC1F15"/>
    <w:rsid w:val="00AC7955"/>
    <w:rsid w:val="00AD17D0"/>
    <w:rsid w:val="00AE677B"/>
    <w:rsid w:val="00AF3A39"/>
    <w:rsid w:val="00B01DCF"/>
    <w:rsid w:val="00B15B95"/>
    <w:rsid w:val="00B27D84"/>
    <w:rsid w:val="00B34421"/>
    <w:rsid w:val="00B37F63"/>
    <w:rsid w:val="00B4093D"/>
    <w:rsid w:val="00B41BE6"/>
    <w:rsid w:val="00B51E9C"/>
    <w:rsid w:val="00B52948"/>
    <w:rsid w:val="00B54907"/>
    <w:rsid w:val="00B653A2"/>
    <w:rsid w:val="00B67A48"/>
    <w:rsid w:val="00B71420"/>
    <w:rsid w:val="00B71D0D"/>
    <w:rsid w:val="00B746EA"/>
    <w:rsid w:val="00B857D5"/>
    <w:rsid w:val="00B85BEE"/>
    <w:rsid w:val="00B95E6F"/>
    <w:rsid w:val="00BB5B46"/>
    <w:rsid w:val="00BC272F"/>
    <w:rsid w:val="00BC5A69"/>
    <w:rsid w:val="00BD0AD6"/>
    <w:rsid w:val="00BD11BC"/>
    <w:rsid w:val="00BD2248"/>
    <w:rsid w:val="00BE5822"/>
    <w:rsid w:val="00BF5B3B"/>
    <w:rsid w:val="00C0229B"/>
    <w:rsid w:val="00C03D08"/>
    <w:rsid w:val="00C2084A"/>
    <w:rsid w:val="00C2595E"/>
    <w:rsid w:val="00C35C46"/>
    <w:rsid w:val="00C56277"/>
    <w:rsid w:val="00C5682A"/>
    <w:rsid w:val="00C607EE"/>
    <w:rsid w:val="00C77D73"/>
    <w:rsid w:val="00C834C9"/>
    <w:rsid w:val="00C90D6E"/>
    <w:rsid w:val="00C9234F"/>
    <w:rsid w:val="00C93164"/>
    <w:rsid w:val="00C96523"/>
    <w:rsid w:val="00CA0CBC"/>
    <w:rsid w:val="00CA0CD2"/>
    <w:rsid w:val="00CA4263"/>
    <w:rsid w:val="00CA621E"/>
    <w:rsid w:val="00CB0623"/>
    <w:rsid w:val="00CB4008"/>
    <w:rsid w:val="00CB68B7"/>
    <w:rsid w:val="00CE0156"/>
    <w:rsid w:val="00CE1007"/>
    <w:rsid w:val="00CF0B7F"/>
    <w:rsid w:val="00CF192F"/>
    <w:rsid w:val="00CF2522"/>
    <w:rsid w:val="00CF490F"/>
    <w:rsid w:val="00D12E6B"/>
    <w:rsid w:val="00D132B8"/>
    <w:rsid w:val="00D14202"/>
    <w:rsid w:val="00D174E5"/>
    <w:rsid w:val="00D43CB3"/>
    <w:rsid w:val="00D44CBB"/>
    <w:rsid w:val="00D454EF"/>
    <w:rsid w:val="00D560DC"/>
    <w:rsid w:val="00D753D3"/>
    <w:rsid w:val="00D949D6"/>
    <w:rsid w:val="00DA48C2"/>
    <w:rsid w:val="00DA4F1C"/>
    <w:rsid w:val="00DB05F0"/>
    <w:rsid w:val="00DB2E68"/>
    <w:rsid w:val="00DC20FA"/>
    <w:rsid w:val="00DC3BAA"/>
    <w:rsid w:val="00DD0704"/>
    <w:rsid w:val="00DD5C17"/>
    <w:rsid w:val="00DD7B2D"/>
    <w:rsid w:val="00DE25CA"/>
    <w:rsid w:val="00E049D5"/>
    <w:rsid w:val="00E14CCB"/>
    <w:rsid w:val="00E22779"/>
    <w:rsid w:val="00E23174"/>
    <w:rsid w:val="00E33D09"/>
    <w:rsid w:val="00E35119"/>
    <w:rsid w:val="00E43323"/>
    <w:rsid w:val="00E60376"/>
    <w:rsid w:val="00E84C58"/>
    <w:rsid w:val="00E90189"/>
    <w:rsid w:val="00E963C8"/>
    <w:rsid w:val="00EA01DF"/>
    <w:rsid w:val="00EB3A46"/>
    <w:rsid w:val="00EC55EE"/>
    <w:rsid w:val="00ED2B68"/>
    <w:rsid w:val="00ED4E05"/>
    <w:rsid w:val="00ED7E0A"/>
    <w:rsid w:val="00F13470"/>
    <w:rsid w:val="00F27759"/>
    <w:rsid w:val="00F41A50"/>
    <w:rsid w:val="00F41DFD"/>
    <w:rsid w:val="00F541B8"/>
    <w:rsid w:val="00F57CA6"/>
    <w:rsid w:val="00F600A6"/>
    <w:rsid w:val="00F63C83"/>
    <w:rsid w:val="00F76B78"/>
    <w:rsid w:val="00FA1BA1"/>
    <w:rsid w:val="00FA408B"/>
    <w:rsid w:val="00FB49FA"/>
    <w:rsid w:val="00FC780E"/>
    <w:rsid w:val="00FD4FBA"/>
    <w:rsid w:val="00FE3299"/>
    <w:rsid w:val="00FE4C3F"/>
    <w:rsid w:val="00FE7249"/>
    <w:rsid w:val="00FE789D"/>
    <w:rsid w:val="00FF3C6B"/>
    <w:rsid w:val="00FF5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EBE26"/>
  <w15:chartTrackingRefBased/>
  <w15:docId w15:val="{F9B88551-0773-44E6-9E77-63BC30B80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2F"/>
  </w:style>
  <w:style w:type="paragraph" w:styleId="Heading1">
    <w:name w:val="heading 1"/>
    <w:basedOn w:val="Normal"/>
    <w:next w:val="Normal"/>
    <w:link w:val="Heading1Char"/>
    <w:uiPriority w:val="9"/>
    <w:qFormat/>
    <w:rsid w:val="00413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3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0F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130F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4130F1"/>
    <w:pPr>
      <w:ind w:left="720"/>
      <w:contextualSpacing/>
    </w:pPr>
  </w:style>
  <w:style w:type="paragraph" w:styleId="Header">
    <w:name w:val="header"/>
    <w:basedOn w:val="Normal"/>
    <w:link w:val="HeaderChar"/>
    <w:uiPriority w:val="99"/>
    <w:unhideWhenUsed/>
    <w:rsid w:val="00E14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CCB"/>
  </w:style>
  <w:style w:type="paragraph" w:styleId="Footer">
    <w:name w:val="footer"/>
    <w:basedOn w:val="Normal"/>
    <w:link w:val="FooterChar"/>
    <w:uiPriority w:val="99"/>
    <w:unhideWhenUsed/>
    <w:rsid w:val="00E14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CCB"/>
  </w:style>
  <w:style w:type="paragraph" w:styleId="BalloonText">
    <w:name w:val="Balloon Text"/>
    <w:basedOn w:val="Normal"/>
    <w:link w:val="BalloonTextChar"/>
    <w:uiPriority w:val="99"/>
    <w:semiHidden/>
    <w:unhideWhenUsed/>
    <w:rsid w:val="00DA48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8C2"/>
    <w:rPr>
      <w:rFonts w:ascii="Segoe UI" w:hAnsi="Segoe UI" w:cs="Segoe UI"/>
      <w:sz w:val="18"/>
      <w:szCs w:val="18"/>
    </w:rPr>
  </w:style>
  <w:style w:type="character" w:styleId="Hyperlink">
    <w:name w:val="Hyperlink"/>
    <w:basedOn w:val="DefaultParagraphFont"/>
    <w:uiPriority w:val="99"/>
    <w:unhideWhenUsed/>
    <w:rsid w:val="00F27759"/>
    <w:rPr>
      <w:color w:val="0563C1" w:themeColor="hyperlink"/>
      <w:u w:val="single"/>
    </w:rPr>
  </w:style>
  <w:style w:type="character" w:customStyle="1" w:styleId="UnresolvedMention1">
    <w:name w:val="Unresolved Mention1"/>
    <w:basedOn w:val="DefaultParagraphFont"/>
    <w:uiPriority w:val="99"/>
    <w:semiHidden/>
    <w:unhideWhenUsed/>
    <w:rsid w:val="00F27759"/>
    <w:rPr>
      <w:color w:val="605E5C"/>
      <w:shd w:val="clear" w:color="auto" w:fill="E1DFDD"/>
    </w:rPr>
  </w:style>
  <w:style w:type="character" w:styleId="CommentReference">
    <w:name w:val="annotation reference"/>
    <w:basedOn w:val="DefaultParagraphFont"/>
    <w:uiPriority w:val="99"/>
    <w:semiHidden/>
    <w:unhideWhenUsed/>
    <w:rsid w:val="004C4897"/>
    <w:rPr>
      <w:sz w:val="16"/>
      <w:szCs w:val="16"/>
    </w:rPr>
  </w:style>
  <w:style w:type="paragraph" w:styleId="CommentText">
    <w:name w:val="annotation text"/>
    <w:basedOn w:val="Normal"/>
    <w:link w:val="CommentTextChar"/>
    <w:uiPriority w:val="99"/>
    <w:semiHidden/>
    <w:unhideWhenUsed/>
    <w:rsid w:val="004C4897"/>
    <w:pPr>
      <w:spacing w:line="240" w:lineRule="auto"/>
    </w:pPr>
    <w:rPr>
      <w:sz w:val="20"/>
      <w:szCs w:val="20"/>
    </w:rPr>
  </w:style>
  <w:style w:type="character" w:customStyle="1" w:styleId="CommentTextChar">
    <w:name w:val="Comment Text Char"/>
    <w:basedOn w:val="DefaultParagraphFont"/>
    <w:link w:val="CommentText"/>
    <w:uiPriority w:val="99"/>
    <w:semiHidden/>
    <w:rsid w:val="004C4897"/>
    <w:rPr>
      <w:sz w:val="20"/>
      <w:szCs w:val="20"/>
    </w:rPr>
  </w:style>
  <w:style w:type="paragraph" w:styleId="CommentSubject">
    <w:name w:val="annotation subject"/>
    <w:basedOn w:val="CommentText"/>
    <w:next w:val="CommentText"/>
    <w:link w:val="CommentSubjectChar"/>
    <w:uiPriority w:val="99"/>
    <w:semiHidden/>
    <w:unhideWhenUsed/>
    <w:rsid w:val="004C4897"/>
    <w:rPr>
      <w:b/>
      <w:bCs/>
    </w:rPr>
  </w:style>
  <w:style w:type="character" w:customStyle="1" w:styleId="CommentSubjectChar">
    <w:name w:val="Comment Subject Char"/>
    <w:basedOn w:val="CommentTextChar"/>
    <w:link w:val="CommentSubject"/>
    <w:uiPriority w:val="99"/>
    <w:semiHidden/>
    <w:rsid w:val="004C4897"/>
    <w:rPr>
      <w:b/>
      <w:bCs/>
      <w:sz w:val="20"/>
      <w:szCs w:val="20"/>
    </w:rPr>
  </w:style>
  <w:style w:type="character" w:styleId="UnresolvedMention">
    <w:name w:val="Unresolved Mention"/>
    <w:basedOn w:val="DefaultParagraphFont"/>
    <w:uiPriority w:val="99"/>
    <w:semiHidden/>
    <w:unhideWhenUsed/>
    <w:rsid w:val="00FE789D"/>
    <w:rPr>
      <w:color w:val="605E5C"/>
      <w:shd w:val="clear" w:color="auto" w:fill="E1DFDD"/>
    </w:rPr>
  </w:style>
  <w:style w:type="paragraph" w:styleId="PlainText">
    <w:name w:val="Plain Text"/>
    <w:basedOn w:val="Normal"/>
    <w:link w:val="PlainTextChar"/>
    <w:uiPriority w:val="99"/>
    <w:unhideWhenUsed/>
    <w:rsid w:val="00CA621E"/>
    <w:pPr>
      <w:spacing w:after="0" w:line="240" w:lineRule="auto"/>
    </w:pPr>
    <w:rPr>
      <w:rFonts w:ascii="Arial" w:hAnsi="Arial" w:cs="Consolas"/>
      <w:sz w:val="20"/>
      <w:szCs w:val="21"/>
    </w:rPr>
  </w:style>
  <w:style w:type="character" w:customStyle="1" w:styleId="PlainTextChar">
    <w:name w:val="Plain Text Char"/>
    <w:basedOn w:val="DefaultParagraphFont"/>
    <w:link w:val="PlainText"/>
    <w:uiPriority w:val="99"/>
    <w:rsid w:val="00CA621E"/>
    <w:rPr>
      <w:rFonts w:ascii="Arial" w:hAnsi="Arial" w:cs="Consolas"/>
      <w:sz w:val="20"/>
      <w:szCs w:val="21"/>
    </w:rPr>
  </w:style>
  <w:style w:type="paragraph" w:customStyle="1" w:styleId="Default">
    <w:name w:val="Default"/>
    <w:rsid w:val="0091116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2E79F3"/>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975A5D"/>
    <w:rPr>
      <w:color w:val="954F72" w:themeColor="followedHyperlink"/>
      <w:u w:val="single"/>
    </w:rPr>
  </w:style>
  <w:style w:type="paragraph" w:customStyle="1" w:styleId="xxmsonormal">
    <w:name w:val="x_xmsonormal"/>
    <w:basedOn w:val="Normal"/>
    <w:rsid w:val="005E7BEC"/>
    <w:pPr>
      <w:spacing w:after="0" w:line="240" w:lineRule="auto"/>
    </w:pPr>
    <w:rPr>
      <w:rFonts w:ascii="Calibri" w:hAnsi="Calibri" w:cs="Calibri"/>
      <w:lang w:eastAsia="en-GB"/>
    </w:rPr>
  </w:style>
  <w:style w:type="paragraph" w:customStyle="1" w:styleId="xxxxxmsonormal">
    <w:name w:val="x_x_x_x_x_msonormal"/>
    <w:basedOn w:val="Normal"/>
    <w:rsid w:val="00A7778E"/>
    <w:pPr>
      <w:spacing w:after="0" w:line="240" w:lineRule="auto"/>
    </w:pPr>
    <w:rPr>
      <w:rFonts w:ascii="Calibri" w:hAnsi="Calibri" w:cs="Calibri"/>
      <w:lang w:eastAsia="en-GB"/>
    </w:rPr>
  </w:style>
  <w:style w:type="paragraph" w:customStyle="1" w:styleId="xmsonormal">
    <w:name w:val="x_msonormal"/>
    <w:basedOn w:val="Normal"/>
    <w:rsid w:val="00B4093D"/>
    <w:pPr>
      <w:spacing w:after="0" w:line="240" w:lineRule="auto"/>
    </w:pPr>
    <w:rPr>
      <w:rFonts w:ascii="Calibri" w:hAnsi="Calibri" w:cs="Calibri"/>
      <w:lang w:eastAsia="en-GB"/>
    </w:rPr>
  </w:style>
  <w:style w:type="paragraph" w:styleId="NoSpacing">
    <w:name w:val="No Spacing"/>
    <w:uiPriority w:val="1"/>
    <w:qFormat/>
    <w:rsid w:val="00A21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4389">
      <w:bodyDiv w:val="1"/>
      <w:marLeft w:val="0"/>
      <w:marRight w:val="0"/>
      <w:marTop w:val="0"/>
      <w:marBottom w:val="0"/>
      <w:divBdr>
        <w:top w:val="none" w:sz="0" w:space="0" w:color="auto"/>
        <w:left w:val="none" w:sz="0" w:space="0" w:color="auto"/>
        <w:bottom w:val="none" w:sz="0" w:space="0" w:color="auto"/>
        <w:right w:val="none" w:sz="0" w:space="0" w:color="auto"/>
      </w:divBdr>
    </w:div>
    <w:div w:id="49883785">
      <w:bodyDiv w:val="1"/>
      <w:marLeft w:val="0"/>
      <w:marRight w:val="0"/>
      <w:marTop w:val="0"/>
      <w:marBottom w:val="0"/>
      <w:divBdr>
        <w:top w:val="none" w:sz="0" w:space="0" w:color="auto"/>
        <w:left w:val="none" w:sz="0" w:space="0" w:color="auto"/>
        <w:bottom w:val="none" w:sz="0" w:space="0" w:color="auto"/>
        <w:right w:val="none" w:sz="0" w:space="0" w:color="auto"/>
      </w:divBdr>
    </w:div>
    <w:div w:id="157116295">
      <w:bodyDiv w:val="1"/>
      <w:marLeft w:val="0"/>
      <w:marRight w:val="0"/>
      <w:marTop w:val="0"/>
      <w:marBottom w:val="0"/>
      <w:divBdr>
        <w:top w:val="none" w:sz="0" w:space="0" w:color="auto"/>
        <w:left w:val="none" w:sz="0" w:space="0" w:color="auto"/>
        <w:bottom w:val="none" w:sz="0" w:space="0" w:color="auto"/>
        <w:right w:val="none" w:sz="0" w:space="0" w:color="auto"/>
      </w:divBdr>
    </w:div>
    <w:div w:id="254284995">
      <w:bodyDiv w:val="1"/>
      <w:marLeft w:val="0"/>
      <w:marRight w:val="0"/>
      <w:marTop w:val="0"/>
      <w:marBottom w:val="0"/>
      <w:divBdr>
        <w:top w:val="none" w:sz="0" w:space="0" w:color="auto"/>
        <w:left w:val="none" w:sz="0" w:space="0" w:color="auto"/>
        <w:bottom w:val="none" w:sz="0" w:space="0" w:color="auto"/>
        <w:right w:val="none" w:sz="0" w:space="0" w:color="auto"/>
      </w:divBdr>
    </w:div>
    <w:div w:id="303197561">
      <w:bodyDiv w:val="1"/>
      <w:marLeft w:val="0"/>
      <w:marRight w:val="0"/>
      <w:marTop w:val="0"/>
      <w:marBottom w:val="0"/>
      <w:divBdr>
        <w:top w:val="none" w:sz="0" w:space="0" w:color="auto"/>
        <w:left w:val="none" w:sz="0" w:space="0" w:color="auto"/>
        <w:bottom w:val="none" w:sz="0" w:space="0" w:color="auto"/>
        <w:right w:val="none" w:sz="0" w:space="0" w:color="auto"/>
      </w:divBdr>
    </w:div>
    <w:div w:id="404037575">
      <w:bodyDiv w:val="1"/>
      <w:marLeft w:val="0"/>
      <w:marRight w:val="0"/>
      <w:marTop w:val="0"/>
      <w:marBottom w:val="0"/>
      <w:divBdr>
        <w:top w:val="none" w:sz="0" w:space="0" w:color="auto"/>
        <w:left w:val="none" w:sz="0" w:space="0" w:color="auto"/>
        <w:bottom w:val="none" w:sz="0" w:space="0" w:color="auto"/>
        <w:right w:val="none" w:sz="0" w:space="0" w:color="auto"/>
      </w:divBdr>
    </w:div>
    <w:div w:id="454956518">
      <w:bodyDiv w:val="1"/>
      <w:marLeft w:val="0"/>
      <w:marRight w:val="0"/>
      <w:marTop w:val="0"/>
      <w:marBottom w:val="0"/>
      <w:divBdr>
        <w:top w:val="none" w:sz="0" w:space="0" w:color="auto"/>
        <w:left w:val="none" w:sz="0" w:space="0" w:color="auto"/>
        <w:bottom w:val="none" w:sz="0" w:space="0" w:color="auto"/>
        <w:right w:val="none" w:sz="0" w:space="0" w:color="auto"/>
      </w:divBdr>
    </w:div>
    <w:div w:id="563032671">
      <w:bodyDiv w:val="1"/>
      <w:marLeft w:val="0"/>
      <w:marRight w:val="0"/>
      <w:marTop w:val="0"/>
      <w:marBottom w:val="0"/>
      <w:divBdr>
        <w:top w:val="none" w:sz="0" w:space="0" w:color="auto"/>
        <w:left w:val="none" w:sz="0" w:space="0" w:color="auto"/>
        <w:bottom w:val="none" w:sz="0" w:space="0" w:color="auto"/>
        <w:right w:val="none" w:sz="0" w:space="0" w:color="auto"/>
      </w:divBdr>
    </w:div>
    <w:div w:id="810826285">
      <w:bodyDiv w:val="1"/>
      <w:marLeft w:val="0"/>
      <w:marRight w:val="0"/>
      <w:marTop w:val="0"/>
      <w:marBottom w:val="0"/>
      <w:divBdr>
        <w:top w:val="none" w:sz="0" w:space="0" w:color="auto"/>
        <w:left w:val="none" w:sz="0" w:space="0" w:color="auto"/>
        <w:bottom w:val="none" w:sz="0" w:space="0" w:color="auto"/>
        <w:right w:val="none" w:sz="0" w:space="0" w:color="auto"/>
      </w:divBdr>
    </w:div>
    <w:div w:id="1041516072">
      <w:bodyDiv w:val="1"/>
      <w:marLeft w:val="0"/>
      <w:marRight w:val="0"/>
      <w:marTop w:val="0"/>
      <w:marBottom w:val="0"/>
      <w:divBdr>
        <w:top w:val="none" w:sz="0" w:space="0" w:color="auto"/>
        <w:left w:val="none" w:sz="0" w:space="0" w:color="auto"/>
        <w:bottom w:val="none" w:sz="0" w:space="0" w:color="auto"/>
        <w:right w:val="none" w:sz="0" w:space="0" w:color="auto"/>
      </w:divBdr>
    </w:div>
    <w:div w:id="1055162193">
      <w:bodyDiv w:val="1"/>
      <w:marLeft w:val="0"/>
      <w:marRight w:val="0"/>
      <w:marTop w:val="0"/>
      <w:marBottom w:val="0"/>
      <w:divBdr>
        <w:top w:val="none" w:sz="0" w:space="0" w:color="auto"/>
        <w:left w:val="none" w:sz="0" w:space="0" w:color="auto"/>
        <w:bottom w:val="none" w:sz="0" w:space="0" w:color="auto"/>
        <w:right w:val="none" w:sz="0" w:space="0" w:color="auto"/>
      </w:divBdr>
    </w:div>
    <w:div w:id="1061753320">
      <w:bodyDiv w:val="1"/>
      <w:marLeft w:val="0"/>
      <w:marRight w:val="0"/>
      <w:marTop w:val="0"/>
      <w:marBottom w:val="0"/>
      <w:divBdr>
        <w:top w:val="none" w:sz="0" w:space="0" w:color="auto"/>
        <w:left w:val="none" w:sz="0" w:space="0" w:color="auto"/>
        <w:bottom w:val="none" w:sz="0" w:space="0" w:color="auto"/>
        <w:right w:val="none" w:sz="0" w:space="0" w:color="auto"/>
      </w:divBdr>
    </w:div>
    <w:div w:id="1066496215">
      <w:bodyDiv w:val="1"/>
      <w:marLeft w:val="0"/>
      <w:marRight w:val="0"/>
      <w:marTop w:val="0"/>
      <w:marBottom w:val="0"/>
      <w:divBdr>
        <w:top w:val="none" w:sz="0" w:space="0" w:color="auto"/>
        <w:left w:val="none" w:sz="0" w:space="0" w:color="auto"/>
        <w:bottom w:val="none" w:sz="0" w:space="0" w:color="auto"/>
        <w:right w:val="none" w:sz="0" w:space="0" w:color="auto"/>
      </w:divBdr>
    </w:div>
    <w:div w:id="1071461180">
      <w:bodyDiv w:val="1"/>
      <w:marLeft w:val="0"/>
      <w:marRight w:val="0"/>
      <w:marTop w:val="0"/>
      <w:marBottom w:val="0"/>
      <w:divBdr>
        <w:top w:val="none" w:sz="0" w:space="0" w:color="auto"/>
        <w:left w:val="none" w:sz="0" w:space="0" w:color="auto"/>
        <w:bottom w:val="none" w:sz="0" w:space="0" w:color="auto"/>
        <w:right w:val="none" w:sz="0" w:space="0" w:color="auto"/>
      </w:divBdr>
    </w:div>
    <w:div w:id="1355956117">
      <w:bodyDiv w:val="1"/>
      <w:marLeft w:val="0"/>
      <w:marRight w:val="0"/>
      <w:marTop w:val="0"/>
      <w:marBottom w:val="0"/>
      <w:divBdr>
        <w:top w:val="none" w:sz="0" w:space="0" w:color="auto"/>
        <w:left w:val="none" w:sz="0" w:space="0" w:color="auto"/>
        <w:bottom w:val="none" w:sz="0" w:space="0" w:color="auto"/>
        <w:right w:val="none" w:sz="0" w:space="0" w:color="auto"/>
      </w:divBdr>
    </w:div>
    <w:div w:id="1582251867">
      <w:bodyDiv w:val="1"/>
      <w:marLeft w:val="0"/>
      <w:marRight w:val="0"/>
      <w:marTop w:val="0"/>
      <w:marBottom w:val="0"/>
      <w:divBdr>
        <w:top w:val="none" w:sz="0" w:space="0" w:color="auto"/>
        <w:left w:val="none" w:sz="0" w:space="0" w:color="auto"/>
        <w:bottom w:val="none" w:sz="0" w:space="0" w:color="auto"/>
        <w:right w:val="none" w:sz="0" w:space="0" w:color="auto"/>
      </w:divBdr>
    </w:div>
    <w:div w:id="1592549543">
      <w:bodyDiv w:val="1"/>
      <w:marLeft w:val="0"/>
      <w:marRight w:val="0"/>
      <w:marTop w:val="0"/>
      <w:marBottom w:val="0"/>
      <w:divBdr>
        <w:top w:val="none" w:sz="0" w:space="0" w:color="auto"/>
        <w:left w:val="none" w:sz="0" w:space="0" w:color="auto"/>
        <w:bottom w:val="none" w:sz="0" w:space="0" w:color="auto"/>
        <w:right w:val="none" w:sz="0" w:space="0" w:color="auto"/>
      </w:divBdr>
    </w:div>
    <w:div w:id="1713142725">
      <w:bodyDiv w:val="1"/>
      <w:marLeft w:val="0"/>
      <w:marRight w:val="0"/>
      <w:marTop w:val="0"/>
      <w:marBottom w:val="0"/>
      <w:divBdr>
        <w:top w:val="none" w:sz="0" w:space="0" w:color="auto"/>
        <w:left w:val="none" w:sz="0" w:space="0" w:color="auto"/>
        <w:bottom w:val="none" w:sz="0" w:space="0" w:color="auto"/>
        <w:right w:val="none" w:sz="0" w:space="0" w:color="auto"/>
      </w:divBdr>
    </w:div>
    <w:div w:id="1856848526">
      <w:bodyDiv w:val="1"/>
      <w:marLeft w:val="0"/>
      <w:marRight w:val="0"/>
      <w:marTop w:val="0"/>
      <w:marBottom w:val="0"/>
      <w:divBdr>
        <w:top w:val="none" w:sz="0" w:space="0" w:color="auto"/>
        <w:left w:val="none" w:sz="0" w:space="0" w:color="auto"/>
        <w:bottom w:val="none" w:sz="0" w:space="0" w:color="auto"/>
        <w:right w:val="none" w:sz="0" w:space="0" w:color="auto"/>
      </w:divBdr>
    </w:div>
    <w:div w:id="1914200128">
      <w:bodyDiv w:val="1"/>
      <w:marLeft w:val="0"/>
      <w:marRight w:val="0"/>
      <w:marTop w:val="0"/>
      <w:marBottom w:val="0"/>
      <w:divBdr>
        <w:top w:val="none" w:sz="0" w:space="0" w:color="auto"/>
        <w:left w:val="none" w:sz="0" w:space="0" w:color="auto"/>
        <w:bottom w:val="none" w:sz="0" w:space="0" w:color="auto"/>
        <w:right w:val="none" w:sz="0" w:space="0" w:color="auto"/>
      </w:divBdr>
    </w:div>
    <w:div w:id="1949120919">
      <w:bodyDiv w:val="1"/>
      <w:marLeft w:val="0"/>
      <w:marRight w:val="0"/>
      <w:marTop w:val="0"/>
      <w:marBottom w:val="0"/>
      <w:divBdr>
        <w:top w:val="none" w:sz="0" w:space="0" w:color="auto"/>
        <w:left w:val="none" w:sz="0" w:space="0" w:color="auto"/>
        <w:bottom w:val="none" w:sz="0" w:space="0" w:color="auto"/>
        <w:right w:val="none" w:sz="0" w:space="0" w:color="auto"/>
      </w:divBdr>
    </w:div>
    <w:div w:id="1985885013">
      <w:bodyDiv w:val="1"/>
      <w:marLeft w:val="0"/>
      <w:marRight w:val="0"/>
      <w:marTop w:val="0"/>
      <w:marBottom w:val="0"/>
      <w:divBdr>
        <w:top w:val="none" w:sz="0" w:space="0" w:color="auto"/>
        <w:left w:val="none" w:sz="0" w:space="0" w:color="auto"/>
        <w:bottom w:val="none" w:sz="0" w:space="0" w:color="auto"/>
        <w:right w:val="none" w:sz="0" w:space="0" w:color="auto"/>
      </w:divBdr>
    </w:div>
    <w:div w:id="1994332881">
      <w:bodyDiv w:val="1"/>
      <w:marLeft w:val="0"/>
      <w:marRight w:val="0"/>
      <w:marTop w:val="0"/>
      <w:marBottom w:val="0"/>
      <w:divBdr>
        <w:top w:val="none" w:sz="0" w:space="0" w:color="auto"/>
        <w:left w:val="none" w:sz="0" w:space="0" w:color="auto"/>
        <w:bottom w:val="none" w:sz="0" w:space="0" w:color="auto"/>
        <w:right w:val="none" w:sz="0" w:space="0" w:color="auto"/>
      </w:divBdr>
    </w:div>
    <w:div w:id="209801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harms.zoom.us/j/92699512019?pwd=THVsK3BrQXhZZStPQ2swZ1FoTjZWUT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oom.us/signu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pharms.com/Portals/0/RPS%20document%20library/Open%20access/Differential%20Attainment/RPS%20Differential%20Attainment%20Gap%20Report%202024_1.pdf" TargetMode="External"/><Relationship Id="rId4" Type="http://schemas.openxmlformats.org/officeDocument/2006/relationships/webSettings" Target="webSettings.xml"/><Relationship Id="rId9" Type="http://schemas.openxmlformats.org/officeDocument/2006/relationships/hyperlink" Target="https://www.rpharms.com/prescrib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8492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Morrison</dc:creator>
  <cp:keywords/>
  <dc:description/>
  <cp:lastModifiedBy>Alwyn Fortune</cp:lastModifiedBy>
  <cp:revision>2</cp:revision>
  <cp:lastPrinted>2022-11-21T14:51:00Z</cp:lastPrinted>
  <dcterms:created xsi:type="dcterms:W3CDTF">2024-03-12T18:26:00Z</dcterms:created>
  <dcterms:modified xsi:type="dcterms:W3CDTF">2024-03-12T18:26:00Z</dcterms:modified>
</cp:coreProperties>
</file>