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60B4AD" w14:textId="08756B88" w:rsidR="004130F1" w:rsidRPr="004130F1" w:rsidRDefault="005B586C" w:rsidP="004130F1">
      <w:pPr>
        <w:pStyle w:val="Heading1"/>
        <w:rPr>
          <w:b/>
          <w:bCs/>
        </w:rPr>
      </w:pPr>
      <w:r>
        <w:rPr>
          <w:b/>
          <w:bCs/>
        </w:rPr>
        <w:t xml:space="preserve">Community </w:t>
      </w:r>
      <w:r w:rsidR="00552F44">
        <w:rPr>
          <w:b/>
          <w:bCs/>
        </w:rPr>
        <w:t>Pharmacy</w:t>
      </w:r>
      <w:r w:rsidR="00C834C9">
        <w:rPr>
          <w:b/>
          <w:bCs/>
        </w:rPr>
        <w:t xml:space="preserve"> </w:t>
      </w:r>
      <w:r w:rsidR="004130F1">
        <w:rPr>
          <w:b/>
          <w:bCs/>
        </w:rPr>
        <w:t xml:space="preserve">Expert Advisory Group </w:t>
      </w:r>
      <w:r w:rsidR="00C834C9">
        <w:rPr>
          <w:b/>
          <w:bCs/>
        </w:rPr>
        <w:t>Agenda</w:t>
      </w:r>
      <w:r w:rsidR="00187A5F">
        <w:rPr>
          <w:b/>
          <w:bCs/>
        </w:rPr>
        <w:t xml:space="preserve"> and Notes</w:t>
      </w:r>
    </w:p>
    <w:p w14:paraId="0323961B" w14:textId="777D9A77" w:rsidR="006255E1" w:rsidRDefault="00372DFA" w:rsidP="005B586C">
      <w:pPr>
        <w:spacing w:after="0"/>
        <w:rPr>
          <w:b/>
          <w:bCs/>
          <w:sz w:val="28"/>
          <w:szCs w:val="28"/>
        </w:rPr>
      </w:pPr>
      <w:r>
        <w:rPr>
          <w:b/>
          <w:bCs/>
          <w:sz w:val="28"/>
          <w:szCs w:val="28"/>
        </w:rPr>
        <w:t xml:space="preserve">Monday </w:t>
      </w:r>
      <w:r w:rsidR="00B84A5E">
        <w:rPr>
          <w:b/>
          <w:bCs/>
          <w:sz w:val="28"/>
          <w:szCs w:val="28"/>
        </w:rPr>
        <w:t>30</w:t>
      </w:r>
      <w:r w:rsidR="00B84A5E" w:rsidRPr="00B84A5E">
        <w:rPr>
          <w:b/>
          <w:bCs/>
          <w:sz w:val="28"/>
          <w:szCs w:val="28"/>
          <w:vertAlign w:val="superscript"/>
        </w:rPr>
        <w:t>th</w:t>
      </w:r>
      <w:r w:rsidR="00B84A5E">
        <w:rPr>
          <w:b/>
          <w:bCs/>
          <w:sz w:val="28"/>
          <w:szCs w:val="28"/>
        </w:rPr>
        <w:t xml:space="preserve"> September</w:t>
      </w:r>
      <w:r>
        <w:rPr>
          <w:b/>
          <w:bCs/>
          <w:sz w:val="28"/>
          <w:szCs w:val="28"/>
        </w:rPr>
        <w:t xml:space="preserve"> 202</w:t>
      </w:r>
      <w:r w:rsidR="00372787">
        <w:rPr>
          <w:b/>
          <w:bCs/>
          <w:sz w:val="28"/>
          <w:szCs w:val="28"/>
        </w:rPr>
        <w:t>4</w:t>
      </w:r>
      <w:r w:rsidR="00B51E9C">
        <w:rPr>
          <w:b/>
          <w:bCs/>
          <w:sz w:val="28"/>
          <w:szCs w:val="28"/>
        </w:rPr>
        <w:t xml:space="preserve"> </w:t>
      </w:r>
      <w:r w:rsidR="004237B3">
        <w:rPr>
          <w:b/>
          <w:bCs/>
          <w:sz w:val="28"/>
          <w:szCs w:val="28"/>
        </w:rPr>
        <w:t>19.30 – 2</w:t>
      </w:r>
      <w:r w:rsidR="00900EE5">
        <w:rPr>
          <w:b/>
          <w:bCs/>
          <w:sz w:val="28"/>
          <w:szCs w:val="28"/>
        </w:rPr>
        <w:t>1</w:t>
      </w:r>
      <w:r w:rsidR="007307E1">
        <w:rPr>
          <w:b/>
          <w:bCs/>
          <w:sz w:val="28"/>
          <w:szCs w:val="28"/>
        </w:rPr>
        <w:t>.30</w:t>
      </w:r>
      <w:r w:rsidR="004237B3">
        <w:rPr>
          <w:b/>
          <w:bCs/>
          <w:sz w:val="28"/>
          <w:szCs w:val="28"/>
        </w:rPr>
        <w:t xml:space="preserve"> By</w:t>
      </w:r>
      <w:r w:rsidR="00F27759">
        <w:rPr>
          <w:b/>
          <w:bCs/>
          <w:sz w:val="28"/>
          <w:szCs w:val="28"/>
        </w:rPr>
        <w:t xml:space="preserve"> Zoom: </w:t>
      </w:r>
    </w:p>
    <w:p w14:paraId="0A54C4B3" w14:textId="77777777" w:rsidR="00187A5F" w:rsidRDefault="00187A5F" w:rsidP="00B84A5E">
      <w:pPr>
        <w:rPr>
          <w:b/>
          <w:bCs/>
          <w:sz w:val="24"/>
          <w:szCs w:val="24"/>
        </w:rPr>
      </w:pPr>
    </w:p>
    <w:p w14:paraId="6BD84C9E" w14:textId="6244A074" w:rsidR="00187A5F" w:rsidRDefault="003369FC" w:rsidP="00B84A5E">
      <w:pPr>
        <w:rPr>
          <w:b/>
          <w:bCs/>
          <w:sz w:val="24"/>
          <w:szCs w:val="24"/>
        </w:rPr>
      </w:pPr>
      <w:r>
        <w:rPr>
          <w:b/>
          <w:bCs/>
          <w:sz w:val="24"/>
          <w:szCs w:val="24"/>
        </w:rPr>
        <w:t xml:space="preserve">CPEAG </w:t>
      </w:r>
    </w:p>
    <w:p w14:paraId="3D2AC73A" w14:textId="4CB23724" w:rsidR="00187A5F" w:rsidRPr="00187A5F" w:rsidRDefault="00187A5F" w:rsidP="00B84A5E">
      <w:pPr>
        <w:rPr>
          <w:sz w:val="24"/>
          <w:szCs w:val="24"/>
        </w:rPr>
      </w:pPr>
      <w:r w:rsidRPr="00187A5F">
        <w:rPr>
          <w:sz w:val="24"/>
          <w:szCs w:val="24"/>
        </w:rPr>
        <w:t xml:space="preserve">Janice Perkins Chair (JP), Paul Jenks (PJ), Patricia Ojo (PO), Gary Evans (GE), </w:t>
      </w:r>
      <w:r w:rsidR="00F77CEF">
        <w:rPr>
          <w:sz w:val="24"/>
          <w:szCs w:val="24"/>
        </w:rPr>
        <w:t xml:space="preserve">Waqas Ahmad (WA), </w:t>
      </w:r>
      <w:r w:rsidRPr="00187A5F">
        <w:rPr>
          <w:sz w:val="24"/>
          <w:szCs w:val="24"/>
        </w:rPr>
        <w:t>Jonathan Smith (JS)</w:t>
      </w:r>
      <w:r w:rsidR="003369FC">
        <w:rPr>
          <w:sz w:val="24"/>
          <w:szCs w:val="24"/>
        </w:rPr>
        <w:t>.</w:t>
      </w:r>
    </w:p>
    <w:p w14:paraId="516EBD99" w14:textId="77777777" w:rsidR="003369FC" w:rsidRDefault="003369FC" w:rsidP="00B84A5E">
      <w:pPr>
        <w:rPr>
          <w:b/>
          <w:bCs/>
          <w:sz w:val="24"/>
          <w:szCs w:val="24"/>
        </w:rPr>
      </w:pPr>
      <w:r w:rsidRPr="003369FC">
        <w:rPr>
          <w:b/>
          <w:bCs/>
          <w:sz w:val="24"/>
          <w:szCs w:val="24"/>
        </w:rPr>
        <w:t>RPS Staff</w:t>
      </w:r>
    </w:p>
    <w:p w14:paraId="51CF5032" w14:textId="4D6B29B1" w:rsidR="00187A5F" w:rsidRPr="00F77CEF" w:rsidRDefault="00F77CEF" w:rsidP="00B84A5E">
      <w:pPr>
        <w:rPr>
          <w:rFonts w:cstheme="minorHAnsi"/>
          <w:sz w:val="24"/>
          <w:szCs w:val="24"/>
        </w:rPr>
      </w:pPr>
      <w:r>
        <w:rPr>
          <w:rFonts w:cstheme="minorHAnsi"/>
          <w:sz w:val="24"/>
          <w:szCs w:val="24"/>
        </w:rPr>
        <w:t xml:space="preserve">Alwyn Fortune (AF) </w:t>
      </w:r>
      <w:r w:rsidRPr="003369FC">
        <w:rPr>
          <w:rFonts w:cstheme="minorHAnsi"/>
          <w:sz w:val="24"/>
          <w:szCs w:val="24"/>
        </w:rPr>
        <w:t xml:space="preserve">Practice &amp; Policy Lead, </w:t>
      </w:r>
      <w:r>
        <w:rPr>
          <w:rFonts w:cstheme="minorHAnsi"/>
          <w:sz w:val="24"/>
          <w:szCs w:val="24"/>
        </w:rPr>
        <w:t>Wales</w:t>
      </w:r>
      <w:r>
        <w:rPr>
          <w:rFonts w:cstheme="minorHAnsi"/>
          <w:b/>
          <w:bCs/>
          <w:sz w:val="24"/>
          <w:szCs w:val="24"/>
        </w:rPr>
        <w:t xml:space="preserve">                                                                     </w:t>
      </w:r>
      <w:r w:rsidR="003369FC" w:rsidRPr="003369FC">
        <w:rPr>
          <w:rFonts w:cstheme="minorHAnsi"/>
          <w:sz w:val="24"/>
          <w:szCs w:val="24"/>
        </w:rPr>
        <w:t>Fiona McIntyre (FM), Practice and Policy Lead Scotland</w:t>
      </w:r>
      <w:r w:rsidR="003369FC">
        <w:rPr>
          <w:rFonts w:cstheme="minorHAnsi"/>
          <w:sz w:val="24"/>
          <w:szCs w:val="24"/>
        </w:rPr>
        <w:t xml:space="preserve">, </w:t>
      </w:r>
      <w:r>
        <w:rPr>
          <w:rFonts w:cstheme="minorHAnsi"/>
          <w:sz w:val="24"/>
          <w:szCs w:val="24"/>
        </w:rPr>
        <w:t xml:space="preserve">                                                          </w:t>
      </w:r>
      <w:r w:rsidR="003369FC">
        <w:rPr>
          <w:rFonts w:cstheme="minorHAnsi"/>
          <w:sz w:val="24"/>
          <w:szCs w:val="24"/>
        </w:rPr>
        <w:t xml:space="preserve">Cath Ward (CW) Business Manager, </w:t>
      </w:r>
      <w:r>
        <w:rPr>
          <w:rFonts w:cstheme="minorHAnsi"/>
          <w:sz w:val="24"/>
          <w:szCs w:val="24"/>
        </w:rPr>
        <w:t xml:space="preserve">                                                                                             </w:t>
      </w:r>
      <w:r w:rsidR="00187A5F">
        <w:rPr>
          <w:sz w:val="24"/>
          <w:szCs w:val="24"/>
        </w:rPr>
        <w:t>Wing Tang</w:t>
      </w:r>
      <w:r w:rsidR="003369FC">
        <w:rPr>
          <w:sz w:val="24"/>
          <w:szCs w:val="24"/>
        </w:rPr>
        <w:t xml:space="preserve"> </w:t>
      </w:r>
      <w:r w:rsidR="00187A5F">
        <w:rPr>
          <w:sz w:val="24"/>
          <w:szCs w:val="24"/>
        </w:rPr>
        <w:t>(</w:t>
      </w:r>
      <w:r w:rsidR="003369FC">
        <w:rPr>
          <w:sz w:val="24"/>
          <w:szCs w:val="24"/>
        </w:rPr>
        <w:t xml:space="preserve">WT) Head of Professional Standards, </w:t>
      </w:r>
      <w:r>
        <w:rPr>
          <w:sz w:val="24"/>
          <w:szCs w:val="24"/>
        </w:rPr>
        <w:t xml:space="preserve">                                                                       </w:t>
      </w:r>
      <w:r w:rsidR="00187A5F">
        <w:rPr>
          <w:sz w:val="24"/>
          <w:szCs w:val="24"/>
        </w:rPr>
        <w:t>Kate Ryan</w:t>
      </w:r>
      <w:r>
        <w:rPr>
          <w:sz w:val="24"/>
          <w:szCs w:val="24"/>
        </w:rPr>
        <w:t xml:space="preserve"> (KR)</w:t>
      </w:r>
      <w:r w:rsidR="003369FC">
        <w:rPr>
          <w:sz w:val="24"/>
          <w:szCs w:val="24"/>
        </w:rPr>
        <w:t>, Patient Safety Officer</w:t>
      </w:r>
      <w:r w:rsidR="00187A5F">
        <w:rPr>
          <w:sz w:val="24"/>
          <w:szCs w:val="24"/>
        </w:rPr>
        <w:t>.</w:t>
      </w:r>
    </w:p>
    <w:p w14:paraId="671EF214" w14:textId="78B50F48" w:rsidR="004130F1" w:rsidRPr="004130F1" w:rsidRDefault="0004414A" w:rsidP="004130F1">
      <w:pPr>
        <w:pStyle w:val="Heading2"/>
        <w:pBdr>
          <w:bottom w:val="single" w:sz="4" w:space="1" w:color="auto"/>
        </w:pBdr>
        <w:shd w:val="clear" w:color="auto" w:fill="DEEAF6" w:themeFill="accent5" w:themeFillTint="33"/>
        <w:rPr>
          <w:b/>
          <w:bCs/>
          <w:color w:val="000000" w:themeColor="text1"/>
        </w:rPr>
      </w:pPr>
      <w:r>
        <w:rPr>
          <w:b/>
          <w:bCs/>
          <w:color w:val="000000" w:themeColor="text1"/>
        </w:rPr>
        <w:t>1</w:t>
      </w:r>
      <w:r w:rsidR="00D11B24">
        <w:rPr>
          <w:b/>
          <w:bCs/>
          <w:color w:val="000000" w:themeColor="text1"/>
        </w:rPr>
        <w:t>.</w:t>
      </w:r>
      <w:r>
        <w:rPr>
          <w:b/>
          <w:bCs/>
          <w:color w:val="000000" w:themeColor="text1"/>
        </w:rPr>
        <w:t xml:space="preserve"> </w:t>
      </w:r>
      <w:r w:rsidR="0093351D">
        <w:rPr>
          <w:b/>
          <w:bCs/>
          <w:color w:val="000000" w:themeColor="text1"/>
        </w:rPr>
        <w:t>Welcome</w:t>
      </w:r>
      <w:r w:rsidR="000C5A09">
        <w:rPr>
          <w:b/>
          <w:bCs/>
          <w:color w:val="000000" w:themeColor="text1"/>
        </w:rPr>
        <w:t>, Ap</w:t>
      </w:r>
      <w:r w:rsidR="007307E1">
        <w:rPr>
          <w:b/>
          <w:bCs/>
          <w:color w:val="000000" w:themeColor="text1"/>
        </w:rPr>
        <w:t xml:space="preserve">ologies and </w:t>
      </w:r>
      <w:r w:rsidR="0085262A">
        <w:rPr>
          <w:b/>
          <w:bCs/>
          <w:color w:val="000000" w:themeColor="text1"/>
        </w:rPr>
        <w:t>welcome Led</w:t>
      </w:r>
      <w:r w:rsidR="001E764A">
        <w:rPr>
          <w:b/>
          <w:bCs/>
          <w:color w:val="000000" w:themeColor="text1"/>
        </w:rPr>
        <w:t xml:space="preserve"> by Janice</w:t>
      </w:r>
      <w:r w:rsidR="006A5670">
        <w:rPr>
          <w:b/>
          <w:bCs/>
          <w:color w:val="000000" w:themeColor="text1"/>
        </w:rPr>
        <w:t xml:space="preserve"> </w:t>
      </w:r>
      <w:r w:rsidR="00051450">
        <w:rPr>
          <w:b/>
          <w:bCs/>
          <w:color w:val="000000" w:themeColor="text1"/>
        </w:rPr>
        <w:t>(</w:t>
      </w:r>
      <w:r w:rsidR="00B84A5E">
        <w:rPr>
          <w:b/>
          <w:bCs/>
          <w:color w:val="000000" w:themeColor="text1"/>
        </w:rPr>
        <w:t>10 mins</w:t>
      </w:r>
      <w:r w:rsidR="00051450">
        <w:rPr>
          <w:b/>
          <w:bCs/>
          <w:color w:val="000000" w:themeColor="text1"/>
        </w:rPr>
        <w:t>)</w:t>
      </w:r>
    </w:p>
    <w:tbl>
      <w:tblPr>
        <w:tblStyle w:val="TableGrid"/>
        <w:tblW w:w="0" w:type="auto"/>
        <w:tblLook w:val="04A0" w:firstRow="1" w:lastRow="0" w:firstColumn="1" w:lastColumn="0" w:noHBand="0" w:noVBand="1"/>
      </w:tblPr>
      <w:tblGrid>
        <w:gridCol w:w="1271"/>
        <w:gridCol w:w="7745"/>
      </w:tblGrid>
      <w:tr w:rsidR="000A0C1D" w:rsidRPr="007C0870" w14:paraId="71C4A3D0" w14:textId="77777777" w:rsidTr="008805EB">
        <w:trPr>
          <w:trHeight w:val="638"/>
        </w:trPr>
        <w:tc>
          <w:tcPr>
            <w:tcW w:w="1271" w:type="dxa"/>
          </w:tcPr>
          <w:p w14:paraId="57C66510" w14:textId="08194E1E" w:rsidR="000A0C1D" w:rsidRPr="004237B3" w:rsidRDefault="00372DFA" w:rsidP="008805EB">
            <w:pPr>
              <w:rPr>
                <w:b/>
                <w:bCs/>
              </w:rPr>
            </w:pPr>
            <w:r>
              <w:rPr>
                <w:b/>
                <w:bCs/>
              </w:rPr>
              <w:t>Description</w:t>
            </w:r>
          </w:p>
        </w:tc>
        <w:tc>
          <w:tcPr>
            <w:tcW w:w="7745" w:type="dxa"/>
          </w:tcPr>
          <w:p w14:paraId="711FF345" w14:textId="18A7A0F5" w:rsidR="00FC780E" w:rsidRPr="007C0870" w:rsidRDefault="0085262A" w:rsidP="00FC780E">
            <w:r>
              <w:t>To welcome</w:t>
            </w:r>
            <w:r w:rsidR="003B565C">
              <w:t xml:space="preserve"> and note apologies.</w:t>
            </w:r>
          </w:p>
        </w:tc>
      </w:tr>
      <w:tr w:rsidR="000A0C1D" w:rsidRPr="000C7A2D" w14:paraId="3BE1B3B7" w14:textId="77777777" w:rsidTr="008805EB">
        <w:trPr>
          <w:trHeight w:val="568"/>
        </w:trPr>
        <w:tc>
          <w:tcPr>
            <w:tcW w:w="1271" w:type="dxa"/>
          </w:tcPr>
          <w:p w14:paraId="1FCD453F" w14:textId="77777777" w:rsidR="000A0C1D" w:rsidRPr="004237B3" w:rsidRDefault="000A0C1D" w:rsidP="008805EB">
            <w:pPr>
              <w:rPr>
                <w:b/>
                <w:bCs/>
              </w:rPr>
            </w:pPr>
            <w:r w:rsidRPr="004237B3">
              <w:rPr>
                <w:b/>
                <w:bCs/>
              </w:rPr>
              <w:t>Outcomes</w:t>
            </w:r>
          </w:p>
        </w:tc>
        <w:tc>
          <w:tcPr>
            <w:tcW w:w="7745" w:type="dxa"/>
          </w:tcPr>
          <w:p w14:paraId="6736AAC4" w14:textId="77777777" w:rsidR="000A0C1D" w:rsidRDefault="003369FC" w:rsidP="008805EB">
            <w:r>
              <w:t xml:space="preserve">JP welcomed everyone to the meeting. </w:t>
            </w:r>
          </w:p>
          <w:p w14:paraId="7D575DCA" w14:textId="5D63559B" w:rsidR="003369FC" w:rsidRDefault="003369FC" w:rsidP="008805EB">
            <w:r>
              <w:t>Apologies were noted from CPEAG Members – Aron Berry, Sara Passmore, Sobia Janjua, Diane Robertson, Nick Thayer and Liz Hallett.</w:t>
            </w:r>
          </w:p>
          <w:p w14:paraId="20E63DE8" w14:textId="79B0591B" w:rsidR="003369FC" w:rsidRPr="000C7A2D" w:rsidRDefault="003369FC" w:rsidP="008805EB">
            <w:r>
              <w:t xml:space="preserve"> </w:t>
            </w:r>
          </w:p>
        </w:tc>
      </w:tr>
    </w:tbl>
    <w:p w14:paraId="1F753B5D" w14:textId="4FB03F27" w:rsidR="00CA621E" w:rsidRDefault="00CA621E" w:rsidP="00CA621E">
      <w:pPr>
        <w:pStyle w:val="PlainText"/>
      </w:pPr>
    </w:p>
    <w:p w14:paraId="6F100AB2" w14:textId="39C77CDE" w:rsidR="0072482C" w:rsidRPr="00D11B24" w:rsidRDefault="00D11B24" w:rsidP="00655078">
      <w:pPr>
        <w:keepNext/>
        <w:keepLines/>
        <w:pBdr>
          <w:bottom w:val="single" w:sz="4" w:space="0" w:color="auto"/>
        </w:pBdr>
        <w:shd w:val="clear" w:color="auto" w:fill="DEEAF6" w:themeFill="accent5" w:themeFillTint="33"/>
        <w:spacing w:before="40" w:after="0"/>
        <w:outlineLvl w:val="1"/>
        <w:rPr>
          <w:rFonts w:asciiTheme="majorHAnsi" w:eastAsiaTheme="majorEastAsia" w:hAnsiTheme="majorHAnsi" w:cstheme="majorHAnsi"/>
          <w:color w:val="000000" w:themeColor="text1"/>
          <w:sz w:val="24"/>
          <w:szCs w:val="24"/>
        </w:rPr>
      </w:pPr>
      <w:r w:rsidRPr="00D11B24">
        <w:rPr>
          <w:rFonts w:eastAsiaTheme="majorEastAsia" w:cstheme="minorHAnsi"/>
          <w:color w:val="000000" w:themeColor="text1"/>
          <w:sz w:val="24"/>
          <w:szCs w:val="24"/>
        </w:rPr>
        <w:t>2</w:t>
      </w:r>
      <w:r>
        <w:rPr>
          <w:rFonts w:eastAsiaTheme="majorEastAsia" w:cstheme="minorHAnsi"/>
          <w:color w:val="000000" w:themeColor="text1"/>
          <w:sz w:val="24"/>
          <w:szCs w:val="24"/>
        </w:rPr>
        <w:t>.</w:t>
      </w:r>
      <w:r w:rsidR="002E79F3" w:rsidRPr="00D11B24">
        <w:rPr>
          <w:rFonts w:eastAsiaTheme="majorEastAsia" w:cstheme="minorHAnsi"/>
          <w:color w:val="000000" w:themeColor="text1"/>
          <w:sz w:val="24"/>
          <w:szCs w:val="24"/>
        </w:rPr>
        <w:t xml:space="preserve"> </w:t>
      </w:r>
      <w:r w:rsidR="000D6BCA" w:rsidRPr="00D11B24">
        <w:rPr>
          <w:rFonts w:eastAsiaTheme="majorEastAsia" w:cstheme="minorHAnsi"/>
          <w:color w:val="000000" w:themeColor="text1"/>
          <w:sz w:val="24"/>
          <w:szCs w:val="24"/>
        </w:rPr>
        <w:t xml:space="preserve"> </w:t>
      </w:r>
      <w:r w:rsidRPr="00D11B24">
        <w:rPr>
          <w:rFonts w:eastAsiaTheme="majorEastAsia" w:cstheme="minorHAnsi"/>
          <w:color w:val="000000" w:themeColor="text1"/>
          <w:sz w:val="24"/>
          <w:szCs w:val="24"/>
        </w:rPr>
        <w:t xml:space="preserve">Updates for CPEAG, led by Alwyn </w:t>
      </w:r>
      <w:r w:rsidR="00051450">
        <w:rPr>
          <w:rFonts w:eastAsiaTheme="majorEastAsia" w:cstheme="minorHAnsi"/>
          <w:color w:val="000000" w:themeColor="text1"/>
          <w:sz w:val="24"/>
          <w:szCs w:val="24"/>
        </w:rPr>
        <w:t>(</w:t>
      </w:r>
      <w:r w:rsidRPr="00D11B24">
        <w:rPr>
          <w:rFonts w:eastAsiaTheme="majorEastAsia" w:cstheme="minorHAnsi"/>
          <w:color w:val="000000" w:themeColor="text1"/>
          <w:sz w:val="24"/>
          <w:szCs w:val="24"/>
        </w:rPr>
        <w:t>15 mins</w:t>
      </w:r>
      <w:r w:rsidR="00051450">
        <w:rPr>
          <w:rFonts w:eastAsiaTheme="majorEastAsia" w:cstheme="minorHAnsi"/>
          <w:color w:val="000000" w:themeColor="text1"/>
          <w:sz w:val="24"/>
          <w:szCs w:val="24"/>
        </w:rPr>
        <w:t>)</w:t>
      </w:r>
    </w:p>
    <w:tbl>
      <w:tblPr>
        <w:tblStyle w:val="TableGrid"/>
        <w:tblW w:w="0" w:type="auto"/>
        <w:tblLook w:val="04A0" w:firstRow="1" w:lastRow="0" w:firstColumn="1" w:lastColumn="0" w:noHBand="0" w:noVBand="1"/>
      </w:tblPr>
      <w:tblGrid>
        <w:gridCol w:w="1271"/>
        <w:gridCol w:w="7745"/>
      </w:tblGrid>
      <w:tr w:rsidR="0072482C" w14:paraId="3258CCBD" w14:textId="77777777" w:rsidTr="00B37E84">
        <w:trPr>
          <w:trHeight w:val="608"/>
        </w:trPr>
        <w:tc>
          <w:tcPr>
            <w:tcW w:w="1271" w:type="dxa"/>
          </w:tcPr>
          <w:p w14:paraId="55774161" w14:textId="45D536FF" w:rsidR="0072482C" w:rsidRPr="00C90D6E" w:rsidRDefault="00852BE8" w:rsidP="00B37E84">
            <w:pPr>
              <w:rPr>
                <w:b/>
                <w:bCs/>
              </w:rPr>
            </w:pPr>
            <w:bookmarkStart w:id="0" w:name="_Hlk120111466"/>
            <w:r>
              <w:rPr>
                <w:b/>
                <w:bCs/>
              </w:rPr>
              <w:t>Description</w:t>
            </w:r>
          </w:p>
        </w:tc>
        <w:tc>
          <w:tcPr>
            <w:tcW w:w="7745" w:type="dxa"/>
          </w:tcPr>
          <w:p w14:paraId="26DE43D2" w14:textId="6B7ED6B2" w:rsidR="00655078" w:rsidRDefault="00D11B24" w:rsidP="00D11B24">
            <w:pPr>
              <w:pStyle w:val="ListParagraph"/>
              <w:numPr>
                <w:ilvl w:val="0"/>
                <w:numId w:val="21"/>
              </w:numPr>
              <w:rPr>
                <w:rFonts w:cstheme="minorHAnsi"/>
              </w:rPr>
            </w:pPr>
            <w:r>
              <w:rPr>
                <w:rFonts w:cstheme="minorHAnsi"/>
              </w:rPr>
              <w:t>Highlight the recent communication from RPS around our ‘proposals for change’ and the upcoming roadshows to promote throughout your networks</w:t>
            </w:r>
          </w:p>
          <w:p w14:paraId="1F6270E7" w14:textId="77777777" w:rsidR="00D11B24" w:rsidRDefault="00D11B24" w:rsidP="00D11B24">
            <w:pPr>
              <w:pStyle w:val="ListParagraph"/>
              <w:numPr>
                <w:ilvl w:val="0"/>
                <w:numId w:val="21"/>
              </w:numPr>
              <w:rPr>
                <w:rFonts w:cstheme="minorHAnsi"/>
              </w:rPr>
            </w:pPr>
            <w:r>
              <w:rPr>
                <w:rFonts w:cstheme="minorHAnsi"/>
              </w:rPr>
              <w:t>Update on the facilitated sale of P medicine evidence collection, following discussion at the previous CPEAG meeting</w:t>
            </w:r>
          </w:p>
          <w:p w14:paraId="5C6BE5B9" w14:textId="33D773B6" w:rsidR="00D11B24" w:rsidRPr="00D11B24" w:rsidRDefault="00D11B24" w:rsidP="00D11B24">
            <w:pPr>
              <w:pStyle w:val="ListParagraph"/>
              <w:numPr>
                <w:ilvl w:val="0"/>
                <w:numId w:val="21"/>
              </w:numPr>
              <w:rPr>
                <w:rFonts w:cstheme="minorHAnsi"/>
              </w:rPr>
            </w:pPr>
            <w:r>
              <w:rPr>
                <w:rFonts w:cstheme="minorHAnsi"/>
              </w:rPr>
              <w:t>Memberships of the expert advisory groups and next steps</w:t>
            </w:r>
          </w:p>
        </w:tc>
      </w:tr>
      <w:tr w:rsidR="00852BE8" w14:paraId="7DC83DD6" w14:textId="77777777" w:rsidTr="00B37E84">
        <w:trPr>
          <w:trHeight w:val="608"/>
        </w:trPr>
        <w:tc>
          <w:tcPr>
            <w:tcW w:w="1271" w:type="dxa"/>
          </w:tcPr>
          <w:p w14:paraId="393E102A" w14:textId="692A07F0" w:rsidR="00852BE8" w:rsidRPr="00C90D6E" w:rsidRDefault="00852BE8" w:rsidP="00B37E84">
            <w:pPr>
              <w:rPr>
                <w:b/>
                <w:bCs/>
              </w:rPr>
            </w:pPr>
            <w:r>
              <w:rPr>
                <w:b/>
                <w:bCs/>
              </w:rPr>
              <w:t>Purpose</w:t>
            </w:r>
          </w:p>
        </w:tc>
        <w:tc>
          <w:tcPr>
            <w:tcW w:w="7745" w:type="dxa"/>
          </w:tcPr>
          <w:p w14:paraId="1CFF00A3" w14:textId="1C72B58E" w:rsidR="00852BE8" w:rsidRPr="00AF3A39" w:rsidRDefault="00D11B24" w:rsidP="00D11B24">
            <w:pPr>
              <w:rPr>
                <w:rFonts w:cstheme="minorHAnsi"/>
              </w:rPr>
            </w:pPr>
            <w:r>
              <w:rPr>
                <w:rFonts w:cstheme="minorHAnsi"/>
              </w:rPr>
              <w:t xml:space="preserve">To provide CPEAG with updates on the </w:t>
            </w:r>
            <w:proofErr w:type="gramStart"/>
            <w:r>
              <w:rPr>
                <w:rFonts w:cstheme="minorHAnsi"/>
              </w:rPr>
              <w:t>aforementioned topics</w:t>
            </w:r>
            <w:proofErr w:type="gramEnd"/>
            <w:r w:rsidR="00051450">
              <w:rPr>
                <w:rFonts w:cstheme="minorHAnsi"/>
              </w:rPr>
              <w:t>.</w:t>
            </w:r>
          </w:p>
        </w:tc>
      </w:tr>
      <w:bookmarkEnd w:id="0"/>
      <w:tr w:rsidR="0072482C" w14:paraId="4F8AC75B" w14:textId="77777777" w:rsidTr="00AB2248">
        <w:trPr>
          <w:trHeight w:val="528"/>
        </w:trPr>
        <w:tc>
          <w:tcPr>
            <w:tcW w:w="1271" w:type="dxa"/>
          </w:tcPr>
          <w:p w14:paraId="13B34308" w14:textId="77777777" w:rsidR="0072482C" w:rsidRPr="00C90D6E" w:rsidRDefault="0072482C" w:rsidP="00B37E84">
            <w:pPr>
              <w:rPr>
                <w:b/>
                <w:bCs/>
              </w:rPr>
            </w:pPr>
            <w:r>
              <w:rPr>
                <w:b/>
                <w:bCs/>
              </w:rPr>
              <w:t>Outcome</w:t>
            </w:r>
            <w:r w:rsidRPr="00C90D6E">
              <w:rPr>
                <w:b/>
                <w:bCs/>
              </w:rPr>
              <w:t>s</w:t>
            </w:r>
          </w:p>
        </w:tc>
        <w:tc>
          <w:tcPr>
            <w:tcW w:w="7745" w:type="dxa"/>
          </w:tcPr>
          <w:p w14:paraId="1A49A400" w14:textId="5DEE4148" w:rsidR="0072482C" w:rsidRDefault="003369FC" w:rsidP="00B37E84">
            <w:r>
              <w:t>AF updated the group on the following: -</w:t>
            </w:r>
          </w:p>
          <w:p w14:paraId="1A4ABC9A" w14:textId="75F92703" w:rsidR="003369FC" w:rsidRDefault="003369FC" w:rsidP="003369FC">
            <w:r w:rsidRPr="00E52A97">
              <w:rPr>
                <w:b/>
                <w:bCs/>
              </w:rPr>
              <w:t>Facilitated Sale of PMEDs</w:t>
            </w:r>
            <w:r>
              <w:t xml:space="preserve"> – </w:t>
            </w:r>
            <w:r w:rsidR="00F77CEF">
              <w:t>AF noted the very informed</w:t>
            </w:r>
            <w:r>
              <w:t xml:space="preserve"> session </w:t>
            </w:r>
            <w:r w:rsidR="00F77CEF">
              <w:t xml:space="preserve">that </w:t>
            </w:r>
            <w:r>
              <w:t>had been held with CPEAG</w:t>
            </w:r>
            <w:r w:rsidR="00E52A97">
              <w:t xml:space="preserve"> and those notes are available on the website and </w:t>
            </w:r>
            <w:r w:rsidR="00F77CEF">
              <w:t>will help inform the next steps of the Board in this area.</w:t>
            </w:r>
            <w:r w:rsidR="00E52A97">
              <w:t xml:space="preserve"> The call for evidence</w:t>
            </w:r>
            <w:r w:rsidR="00F77CEF">
              <w:t xml:space="preserve"> from the profession that RPS launched</w:t>
            </w:r>
            <w:r w:rsidR="00E52A97">
              <w:t xml:space="preserve"> has now closed</w:t>
            </w:r>
            <w:r w:rsidR="00F77CEF">
              <w:t xml:space="preserve">, </w:t>
            </w:r>
            <w:r w:rsidR="00E52A97">
              <w:t>a report is being compiled</w:t>
            </w:r>
            <w:r w:rsidR="00F77CEF">
              <w:t xml:space="preserve"> by the Science and Research Committee ahead of the next National board meeting</w:t>
            </w:r>
            <w:r w:rsidR="00E52A97">
              <w:t xml:space="preserve"> in November</w:t>
            </w:r>
            <w:r w:rsidR="00F77CEF">
              <w:t xml:space="preserve"> to aid discussion and future direction</w:t>
            </w:r>
            <w:r w:rsidR="00E52A97">
              <w:t>.</w:t>
            </w:r>
          </w:p>
          <w:p w14:paraId="143FBE8F" w14:textId="756D72A0" w:rsidR="00E52A97" w:rsidRDefault="00E52A97" w:rsidP="00E52A97">
            <w:r w:rsidRPr="00E52A97">
              <w:rPr>
                <w:b/>
                <w:bCs/>
              </w:rPr>
              <w:t>Expert Advisory Groups</w:t>
            </w:r>
            <w:r>
              <w:rPr>
                <w:b/>
                <w:bCs/>
              </w:rPr>
              <w:t xml:space="preserve"> (EAGs) - </w:t>
            </w:r>
            <w:r>
              <w:t xml:space="preserve">The group are aware that the EAGs have come to the end of their current cycle. EAGs have identified where members want to remain on the groups. A recruitment process will now be held to fill the vacancies identified. </w:t>
            </w:r>
          </w:p>
          <w:p w14:paraId="7F1F25E7" w14:textId="3767ABC6" w:rsidR="00E52A97" w:rsidRPr="00F77CEF" w:rsidRDefault="00E52A97" w:rsidP="00E52A97">
            <w:pPr>
              <w:rPr>
                <w:b/>
                <w:bCs/>
                <w:i/>
                <w:iCs/>
              </w:rPr>
            </w:pPr>
            <w:r w:rsidRPr="00F77CEF">
              <w:rPr>
                <w:b/>
                <w:bCs/>
                <w:i/>
                <w:iCs/>
              </w:rPr>
              <w:t>Action – CPEAG to share the advert</w:t>
            </w:r>
            <w:r w:rsidR="00F77CEF">
              <w:rPr>
                <w:b/>
                <w:bCs/>
                <w:i/>
                <w:iCs/>
              </w:rPr>
              <w:t>,</w:t>
            </w:r>
            <w:r w:rsidRPr="00F77CEF">
              <w:rPr>
                <w:b/>
                <w:bCs/>
                <w:i/>
                <w:iCs/>
              </w:rPr>
              <w:t xml:space="preserve"> when available</w:t>
            </w:r>
            <w:r w:rsidR="00F77CEF">
              <w:rPr>
                <w:b/>
                <w:bCs/>
                <w:i/>
                <w:iCs/>
              </w:rPr>
              <w:t>,</w:t>
            </w:r>
            <w:r w:rsidRPr="00F77CEF">
              <w:rPr>
                <w:b/>
                <w:bCs/>
                <w:i/>
                <w:iCs/>
              </w:rPr>
              <w:t xml:space="preserve"> </w:t>
            </w:r>
            <w:r w:rsidR="00F77CEF">
              <w:rPr>
                <w:b/>
                <w:bCs/>
                <w:i/>
                <w:iCs/>
              </w:rPr>
              <w:t>within</w:t>
            </w:r>
            <w:r w:rsidRPr="00F77CEF">
              <w:rPr>
                <w:b/>
                <w:bCs/>
                <w:i/>
                <w:iCs/>
              </w:rPr>
              <w:t xml:space="preserve"> their Networks</w:t>
            </w:r>
            <w:r w:rsidR="00F77CEF" w:rsidRPr="00F77CEF">
              <w:rPr>
                <w:b/>
                <w:bCs/>
                <w:i/>
                <w:iCs/>
              </w:rPr>
              <w:t xml:space="preserve"> and to inform AF, if they have not already done so, if they would like to serve another term on the group.</w:t>
            </w:r>
            <w:r w:rsidRPr="00F77CEF">
              <w:rPr>
                <w:b/>
                <w:bCs/>
                <w:i/>
                <w:iCs/>
              </w:rPr>
              <w:t xml:space="preserve"> </w:t>
            </w:r>
          </w:p>
          <w:p w14:paraId="59C6BF13" w14:textId="02248CBD" w:rsidR="00F77CEF" w:rsidRDefault="00E52A97" w:rsidP="00E52A97">
            <w:r w:rsidRPr="00E52A97">
              <w:rPr>
                <w:b/>
                <w:bCs/>
              </w:rPr>
              <w:lastRenderedPageBreak/>
              <w:t>C&amp;G Review</w:t>
            </w:r>
            <w:r>
              <w:t xml:space="preserve"> – </w:t>
            </w:r>
            <w:r w:rsidR="00F77CEF">
              <w:t xml:space="preserve">AF updated the group around the recent ‘proposals for change’ announced by the RPS with a desire to move to Royal College status. All information is readily accessible on the website and the upcoming roadshows will be the perfect opportunity for members of the group, and fellow colleagues to </w:t>
            </w:r>
            <w:proofErr w:type="spellStart"/>
            <w:r w:rsidR="00F77CEF">
              <w:t>here</w:t>
            </w:r>
            <w:proofErr w:type="spellEnd"/>
            <w:r w:rsidR="00F77CEF">
              <w:t xml:space="preserve"> about the proposals</w:t>
            </w:r>
            <w:r w:rsidR="004F4227">
              <w:t>, the next steps</w:t>
            </w:r>
            <w:r w:rsidR="00F77CEF">
              <w:t xml:space="preserve"> </w:t>
            </w:r>
            <w:r w:rsidR="004F4227">
              <w:t>and to ask questions</w:t>
            </w:r>
          </w:p>
          <w:p w14:paraId="17A70ECB" w14:textId="2DA56ED4" w:rsidR="00BA1EE0" w:rsidRDefault="00BA1EE0" w:rsidP="00BA1EE0">
            <w:r w:rsidRPr="00BA1EE0">
              <w:t>RPS are holding Roadshow of events across GB October and November 2024</w:t>
            </w:r>
            <w:r w:rsidR="004F4227">
              <w:t>, registration is via the events page on the website.</w:t>
            </w:r>
          </w:p>
          <w:p w14:paraId="7EEF2F39" w14:textId="1DBF9FB2" w:rsidR="00BA1EE0" w:rsidRDefault="00BA1EE0" w:rsidP="00BA1EE0">
            <w:r>
              <w:t>CPEAG asked if there will be</w:t>
            </w:r>
            <w:r w:rsidR="004F4227">
              <w:t xml:space="preserve"> dedicated</w:t>
            </w:r>
            <w:r>
              <w:t xml:space="preserve"> C&amp;G sessions at RPS Conference.</w:t>
            </w:r>
          </w:p>
          <w:p w14:paraId="38F3A7BA" w14:textId="7818A63E" w:rsidR="00BA1EE0" w:rsidRPr="004F4227" w:rsidRDefault="00BA1EE0" w:rsidP="00BA1EE0">
            <w:pPr>
              <w:rPr>
                <w:b/>
                <w:bCs/>
                <w:i/>
                <w:iCs/>
              </w:rPr>
            </w:pPr>
            <w:r w:rsidRPr="004F4227">
              <w:rPr>
                <w:b/>
                <w:bCs/>
                <w:i/>
                <w:iCs/>
              </w:rPr>
              <w:t xml:space="preserve">Action – </w:t>
            </w:r>
            <w:r w:rsidR="004F4227" w:rsidRPr="004F4227">
              <w:rPr>
                <w:b/>
                <w:bCs/>
                <w:i/>
                <w:iCs/>
              </w:rPr>
              <w:t xml:space="preserve">AF to check the synergy between roadshow events and any planned </w:t>
            </w:r>
            <w:r w:rsidRPr="004F4227">
              <w:rPr>
                <w:b/>
                <w:bCs/>
                <w:i/>
                <w:iCs/>
              </w:rPr>
              <w:t xml:space="preserve">C&amp;G </w:t>
            </w:r>
            <w:r w:rsidR="004F4227" w:rsidRPr="004F4227">
              <w:rPr>
                <w:b/>
                <w:bCs/>
                <w:i/>
                <w:iCs/>
              </w:rPr>
              <w:t>events at the conference for members</w:t>
            </w:r>
          </w:p>
          <w:p w14:paraId="5F1F519C" w14:textId="76765486" w:rsidR="00E52A97" w:rsidRPr="00CA621E" w:rsidRDefault="00E52A97" w:rsidP="00BA1EE0"/>
        </w:tc>
      </w:tr>
    </w:tbl>
    <w:p w14:paraId="721B9708" w14:textId="77777777" w:rsidR="0072482C" w:rsidRDefault="0072482C" w:rsidP="004130F1">
      <w:pPr>
        <w:spacing w:after="0"/>
      </w:pPr>
    </w:p>
    <w:p w14:paraId="765BDDE5" w14:textId="203F9859" w:rsidR="006A5670" w:rsidRDefault="006A5670" w:rsidP="007913BF">
      <w:pPr>
        <w:spacing w:after="0"/>
      </w:pPr>
    </w:p>
    <w:p w14:paraId="7423E857" w14:textId="09E02843" w:rsidR="00096DE7" w:rsidRPr="00803EBE" w:rsidRDefault="00D11B24" w:rsidP="00096DE7">
      <w:pPr>
        <w:pStyle w:val="Heading2"/>
        <w:pBdr>
          <w:bottom w:val="single" w:sz="4" w:space="1" w:color="auto"/>
        </w:pBdr>
        <w:shd w:val="clear" w:color="auto" w:fill="DEEAF6" w:themeFill="accent5" w:themeFillTint="33"/>
        <w:rPr>
          <w:rFonts w:asciiTheme="minorHAnsi" w:hAnsiTheme="minorHAnsi" w:cstheme="minorHAnsi"/>
          <w:b/>
          <w:bCs/>
          <w:color w:val="000000" w:themeColor="text1"/>
          <w:sz w:val="24"/>
          <w:szCs w:val="24"/>
        </w:rPr>
      </w:pPr>
      <w:r>
        <w:rPr>
          <w:rFonts w:asciiTheme="minorHAnsi" w:hAnsiTheme="minorHAnsi" w:cstheme="minorHAnsi"/>
          <w:b/>
          <w:bCs/>
          <w:color w:val="000000" w:themeColor="text1"/>
          <w:sz w:val="24"/>
          <w:szCs w:val="24"/>
        </w:rPr>
        <w:t>3</w:t>
      </w:r>
      <w:r w:rsidR="00096DE7" w:rsidRPr="00803EBE">
        <w:rPr>
          <w:rFonts w:asciiTheme="minorHAnsi" w:hAnsiTheme="minorHAnsi" w:cstheme="minorHAnsi"/>
          <w:b/>
          <w:bCs/>
          <w:color w:val="000000" w:themeColor="text1"/>
          <w:sz w:val="24"/>
          <w:szCs w:val="24"/>
        </w:rPr>
        <w:t xml:space="preserve">. </w:t>
      </w:r>
      <w:r w:rsidR="003B565C" w:rsidRPr="00803EBE">
        <w:rPr>
          <w:rFonts w:asciiTheme="minorHAnsi" w:hAnsiTheme="minorHAnsi" w:cstheme="minorHAnsi"/>
          <w:b/>
          <w:bCs/>
          <w:color w:val="000000" w:themeColor="text1"/>
          <w:sz w:val="24"/>
          <w:szCs w:val="24"/>
        </w:rPr>
        <w:t xml:space="preserve"> </w:t>
      </w:r>
      <w:r w:rsidR="005E77DC">
        <w:rPr>
          <w:rFonts w:cstheme="minorHAnsi"/>
          <w:b/>
          <w:bCs/>
          <w:color w:val="000000" w:themeColor="text1"/>
          <w:sz w:val="24"/>
          <w:szCs w:val="24"/>
        </w:rPr>
        <w:t>Artificial Intelligence</w:t>
      </w:r>
      <w:r w:rsidR="009B0B9D">
        <w:rPr>
          <w:rFonts w:cstheme="minorHAnsi"/>
          <w:b/>
          <w:bCs/>
          <w:color w:val="000000" w:themeColor="text1"/>
          <w:sz w:val="24"/>
          <w:szCs w:val="24"/>
        </w:rPr>
        <w:t xml:space="preserve"> (AI)</w:t>
      </w:r>
      <w:r w:rsidR="005E77DC">
        <w:rPr>
          <w:rFonts w:cstheme="minorHAnsi"/>
          <w:b/>
          <w:bCs/>
          <w:color w:val="000000" w:themeColor="text1"/>
          <w:sz w:val="24"/>
          <w:szCs w:val="24"/>
        </w:rPr>
        <w:t xml:space="preserve"> in Pharmacy</w:t>
      </w:r>
      <w:r w:rsidR="009B0B9D">
        <w:rPr>
          <w:rFonts w:cstheme="minorHAnsi"/>
          <w:b/>
          <w:bCs/>
          <w:color w:val="000000" w:themeColor="text1"/>
          <w:sz w:val="24"/>
          <w:szCs w:val="24"/>
        </w:rPr>
        <w:t>,</w:t>
      </w:r>
      <w:r w:rsidR="005E77DC">
        <w:rPr>
          <w:rFonts w:cstheme="minorHAnsi"/>
          <w:b/>
          <w:bCs/>
          <w:color w:val="000000" w:themeColor="text1"/>
          <w:sz w:val="24"/>
          <w:szCs w:val="24"/>
        </w:rPr>
        <w:t xml:space="preserve"> Policy Development – Fiona McIntyre</w:t>
      </w:r>
      <w:r w:rsidR="009B0B9D">
        <w:rPr>
          <w:rFonts w:cstheme="minorHAnsi"/>
          <w:b/>
          <w:bCs/>
          <w:color w:val="000000" w:themeColor="text1"/>
          <w:sz w:val="24"/>
          <w:szCs w:val="24"/>
        </w:rPr>
        <w:t xml:space="preserve"> (30mins)</w:t>
      </w:r>
    </w:p>
    <w:tbl>
      <w:tblPr>
        <w:tblStyle w:val="TableGrid"/>
        <w:tblW w:w="0" w:type="auto"/>
        <w:tblLook w:val="04A0" w:firstRow="1" w:lastRow="0" w:firstColumn="1" w:lastColumn="0" w:noHBand="0" w:noVBand="1"/>
      </w:tblPr>
      <w:tblGrid>
        <w:gridCol w:w="1271"/>
        <w:gridCol w:w="7745"/>
      </w:tblGrid>
      <w:tr w:rsidR="00096DE7" w:rsidRPr="00096DE7" w14:paraId="76819742" w14:textId="77777777" w:rsidTr="00165AB7">
        <w:trPr>
          <w:trHeight w:val="638"/>
        </w:trPr>
        <w:tc>
          <w:tcPr>
            <w:tcW w:w="1271" w:type="dxa"/>
          </w:tcPr>
          <w:p w14:paraId="20953EA1" w14:textId="0D2C5435" w:rsidR="00096DE7" w:rsidRPr="00B746EA" w:rsidRDefault="00E049D5" w:rsidP="00165AB7">
            <w:pPr>
              <w:rPr>
                <w:b/>
                <w:bCs/>
              </w:rPr>
            </w:pPr>
            <w:r>
              <w:rPr>
                <w:b/>
                <w:bCs/>
              </w:rPr>
              <w:t>Description</w:t>
            </w:r>
            <w:r w:rsidR="00B746EA" w:rsidRPr="00B746EA">
              <w:rPr>
                <w:b/>
                <w:bCs/>
              </w:rPr>
              <w:t xml:space="preserve"> </w:t>
            </w:r>
          </w:p>
        </w:tc>
        <w:tc>
          <w:tcPr>
            <w:tcW w:w="7745" w:type="dxa"/>
          </w:tcPr>
          <w:p w14:paraId="1FCCC0D1" w14:textId="670CBAE2" w:rsidR="00881EC5" w:rsidRDefault="00881EC5" w:rsidP="00881EC5">
            <w:r>
              <w:t xml:space="preserve">A </w:t>
            </w:r>
            <w:r w:rsidRPr="00881EC5">
              <w:rPr>
                <w:b/>
                <w:bCs/>
              </w:rPr>
              <w:t xml:space="preserve">confidential </w:t>
            </w:r>
            <w:r>
              <w:t>draft AI position statement is shared together with this agenda and has been shared previously for comment by the group.</w:t>
            </w:r>
          </w:p>
          <w:p w14:paraId="0F006733" w14:textId="1A14A0B8" w:rsidR="00881EC5" w:rsidRDefault="00881EC5" w:rsidP="00881EC5">
            <w:r w:rsidRPr="00881EC5">
              <w:t xml:space="preserve">We would welcome the expert views and comments of members of CPEAG on the </w:t>
            </w:r>
            <w:r>
              <w:t>position statement</w:t>
            </w:r>
            <w:r w:rsidRPr="00881EC5">
              <w:t xml:space="preserve">, noting all the </w:t>
            </w:r>
            <w:r>
              <w:t>invaluable</w:t>
            </w:r>
            <w:r w:rsidRPr="00881EC5">
              <w:t xml:space="preserve"> initial feedback CPEAG provided at one of our meetings earlier this year. </w:t>
            </w:r>
          </w:p>
          <w:p w14:paraId="68E2B2F9" w14:textId="52CEDB6E" w:rsidR="00BA1EE0" w:rsidRDefault="00BA1EE0" w:rsidP="00881EC5"/>
          <w:p w14:paraId="1890650E" w14:textId="24B853AE" w:rsidR="00DD7B2D" w:rsidRPr="001A4300" w:rsidRDefault="00DD7B2D" w:rsidP="00BA1EE0">
            <w:pPr>
              <w:rPr>
                <w:rFonts w:ascii="Calibri" w:hAnsi="Calibri" w:cs="Calibri"/>
                <w:color w:val="000000" w:themeColor="text1"/>
              </w:rPr>
            </w:pPr>
          </w:p>
        </w:tc>
      </w:tr>
      <w:tr w:rsidR="00E049D5" w:rsidRPr="00096DE7" w14:paraId="23380B9F" w14:textId="77777777" w:rsidTr="00165AB7">
        <w:trPr>
          <w:trHeight w:val="638"/>
        </w:trPr>
        <w:tc>
          <w:tcPr>
            <w:tcW w:w="1271" w:type="dxa"/>
          </w:tcPr>
          <w:p w14:paraId="2BD30911" w14:textId="3281D4A1" w:rsidR="00E049D5" w:rsidRPr="00B746EA" w:rsidRDefault="00E049D5" w:rsidP="00165AB7">
            <w:pPr>
              <w:rPr>
                <w:b/>
                <w:bCs/>
              </w:rPr>
            </w:pPr>
            <w:r>
              <w:rPr>
                <w:b/>
                <w:bCs/>
              </w:rPr>
              <w:t>Purpose</w:t>
            </w:r>
          </w:p>
        </w:tc>
        <w:tc>
          <w:tcPr>
            <w:tcW w:w="7745" w:type="dxa"/>
          </w:tcPr>
          <w:p w14:paraId="5A0F979B" w14:textId="2D658D02" w:rsidR="00E049D5" w:rsidRDefault="003343B0" w:rsidP="00165AB7">
            <w:pPr>
              <w:rPr>
                <w:rFonts w:ascii="Calibri" w:hAnsi="Calibri" w:cs="Calibri"/>
                <w:color w:val="000000" w:themeColor="text1"/>
              </w:rPr>
            </w:pPr>
            <w:r>
              <w:rPr>
                <w:rFonts w:ascii="Calibri" w:hAnsi="Calibri" w:cs="Calibri"/>
                <w:color w:val="000000" w:themeColor="text1"/>
              </w:rPr>
              <w:t xml:space="preserve">To </w:t>
            </w:r>
            <w:r w:rsidR="00350DFD">
              <w:rPr>
                <w:rFonts w:ascii="Calibri" w:hAnsi="Calibri" w:cs="Calibri"/>
                <w:color w:val="000000" w:themeColor="text1"/>
              </w:rPr>
              <w:t xml:space="preserve">gain </w:t>
            </w:r>
            <w:r w:rsidR="00803EBE">
              <w:rPr>
                <w:rFonts w:ascii="Calibri" w:hAnsi="Calibri" w:cs="Calibri"/>
                <w:color w:val="000000" w:themeColor="text1"/>
              </w:rPr>
              <w:t>insight and feedback</w:t>
            </w:r>
            <w:r w:rsidR="00350DFD">
              <w:rPr>
                <w:rFonts w:ascii="Calibri" w:hAnsi="Calibri" w:cs="Calibri"/>
                <w:color w:val="000000" w:themeColor="text1"/>
              </w:rPr>
              <w:t xml:space="preserve"> from</w:t>
            </w:r>
            <w:r>
              <w:rPr>
                <w:rFonts w:ascii="Calibri" w:hAnsi="Calibri" w:cs="Calibri"/>
                <w:color w:val="000000" w:themeColor="text1"/>
              </w:rPr>
              <w:t xml:space="preserve"> CPEAG </w:t>
            </w:r>
            <w:r w:rsidR="00D753D3">
              <w:rPr>
                <w:rFonts w:ascii="Calibri" w:hAnsi="Calibri" w:cs="Calibri"/>
                <w:color w:val="000000" w:themeColor="text1"/>
              </w:rPr>
              <w:t>to help inform Policy work</w:t>
            </w:r>
          </w:p>
        </w:tc>
      </w:tr>
      <w:tr w:rsidR="003343B0" w:rsidRPr="00BA1EE0" w14:paraId="3F27302F" w14:textId="77777777" w:rsidTr="00165AB7">
        <w:trPr>
          <w:trHeight w:val="638"/>
        </w:trPr>
        <w:tc>
          <w:tcPr>
            <w:tcW w:w="1271" w:type="dxa"/>
          </w:tcPr>
          <w:p w14:paraId="325AFDF2" w14:textId="2F716DAE" w:rsidR="003343B0" w:rsidRDefault="003343B0" w:rsidP="00165AB7">
            <w:pPr>
              <w:rPr>
                <w:b/>
                <w:bCs/>
              </w:rPr>
            </w:pPr>
            <w:r>
              <w:rPr>
                <w:b/>
                <w:bCs/>
              </w:rPr>
              <w:t>Outcome</w:t>
            </w:r>
          </w:p>
        </w:tc>
        <w:tc>
          <w:tcPr>
            <w:tcW w:w="7745" w:type="dxa"/>
          </w:tcPr>
          <w:p w14:paraId="68CEB5FD" w14:textId="77777777" w:rsidR="00BA1EE0" w:rsidRPr="00BA1EE0" w:rsidRDefault="00BA1EE0" w:rsidP="00BA1EE0">
            <w:pPr>
              <w:rPr>
                <w:rFonts w:cstheme="minorHAnsi"/>
              </w:rPr>
            </w:pPr>
            <w:r w:rsidRPr="00BA1EE0">
              <w:rPr>
                <w:rFonts w:cstheme="minorHAnsi"/>
              </w:rPr>
              <w:t>FM was welcomed to the meeting.</w:t>
            </w:r>
          </w:p>
          <w:p w14:paraId="5D28A4AB" w14:textId="77777777" w:rsidR="00BA1EE0" w:rsidRPr="00BA1EE0" w:rsidRDefault="00BA1EE0" w:rsidP="00BA1EE0">
            <w:pPr>
              <w:rPr>
                <w:rFonts w:cstheme="minorHAnsi"/>
              </w:rPr>
            </w:pPr>
          </w:p>
          <w:p w14:paraId="7B421453" w14:textId="67E85D3A" w:rsidR="00BA1EE0" w:rsidRDefault="00BA1EE0" w:rsidP="00BA1EE0">
            <w:pPr>
              <w:rPr>
                <w:rFonts w:cstheme="minorHAnsi"/>
              </w:rPr>
            </w:pPr>
            <w:r w:rsidRPr="00BA1EE0">
              <w:rPr>
                <w:rFonts w:cstheme="minorHAnsi"/>
              </w:rPr>
              <w:t xml:space="preserve">FM thanked </w:t>
            </w:r>
            <w:r>
              <w:rPr>
                <w:rFonts w:cstheme="minorHAnsi"/>
              </w:rPr>
              <w:t>C</w:t>
            </w:r>
            <w:r w:rsidRPr="00BA1EE0">
              <w:rPr>
                <w:rFonts w:cstheme="minorHAnsi"/>
              </w:rPr>
              <w:t>PEAG for their comments to date</w:t>
            </w:r>
            <w:r w:rsidR="004F4227">
              <w:rPr>
                <w:rFonts w:cstheme="minorHAnsi"/>
              </w:rPr>
              <w:t xml:space="preserve"> and all the</w:t>
            </w:r>
            <w:r w:rsidR="00954556">
              <w:rPr>
                <w:rFonts w:cstheme="minorHAnsi"/>
              </w:rPr>
              <w:t>i</w:t>
            </w:r>
            <w:r w:rsidR="004F4227">
              <w:rPr>
                <w:rFonts w:cstheme="minorHAnsi"/>
              </w:rPr>
              <w:t>r work through previous sessions in helping shape the</w:t>
            </w:r>
            <w:r w:rsidRPr="00BA1EE0">
              <w:rPr>
                <w:rFonts w:cstheme="minorHAnsi"/>
              </w:rPr>
              <w:t xml:space="preserve"> draft policy</w:t>
            </w:r>
            <w:r w:rsidR="004F4227">
              <w:rPr>
                <w:rFonts w:cstheme="minorHAnsi"/>
              </w:rPr>
              <w:t>.</w:t>
            </w:r>
            <w:r w:rsidRPr="00BA1EE0">
              <w:rPr>
                <w:rFonts w:cstheme="minorHAnsi"/>
              </w:rPr>
              <w:t xml:space="preserve"> </w:t>
            </w:r>
            <w:r w:rsidR="004F4227">
              <w:rPr>
                <w:rFonts w:cstheme="minorHAnsi"/>
              </w:rPr>
              <w:t>The aim of the session was to gain any further feedback from the group</w:t>
            </w:r>
            <w:r w:rsidR="00D60751">
              <w:rPr>
                <w:rFonts w:cstheme="minorHAnsi"/>
              </w:rPr>
              <w:t xml:space="preserve">. </w:t>
            </w:r>
            <w:r w:rsidR="004F4227">
              <w:rPr>
                <w:rFonts w:cstheme="minorHAnsi"/>
              </w:rPr>
              <w:t xml:space="preserve"> </w:t>
            </w:r>
          </w:p>
          <w:p w14:paraId="57EAF0D9" w14:textId="77777777" w:rsidR="00BA1EE0" w:rsidRPr="00BA1EE0" w:rsidRDefault="00BA1EE0" w:rsidP="00BA1EE0">
            <w:pPr>
              <w:rPr>
                <w:rFonts w:cstheme="minorHAnsi"/>
              </w:rPr>
            </w:pPr>
          </w:p>
          <w:p w14:paraId="5618D89E" w14:textId="0160CCE5" w:rsidR="00BA1EE0" w:rsidRPr="009028B1" w:rsidRDefault="00BA1EE0" w:rsidP="00BA1EE0">
            <w:pPr>
              <w:rPr>
                <w:rFonts w:cstheme="minorHAnsi"/>
              </w:rPr>
            </w:pPr>
            <w:r>
              <w:rPr>
                <w:rFonts w:cstheme="minorHAnsi"/>
              </w:rPr>
              <w:t>M</w:t>
            </w:r>
            <w:r w:rsidRPr="00BA1EE0">
              <w:rPr>
                <w:rFonts w:cstheme="minorHAnsi"/>
              </w:rPr>
              <w:t xml:space="preserve">embers of the group agreed that the draft policy is pitched correctly for a professional </w:t>
            </w:r>
            <w:r w:rsidR="009028B1" w:rsidRPr="00BA1EE0">
              <w:rPr>
                <w:rFonts w:cstheme="minorHAnsi"/>
              </w:rPr>
              <w:t>body and</w:t>
            </w:r>
            <w:r w:rsidR="009028B1">
              <w:rPr>
                <w:rFonts w:cstheme="minorHAnsi"/>
              </w:rPr>
              <w:t xml:space="preserve"> </w:t>
            </w:r>
            <w:r w:rsidRPr="00BA1EE0">
              <w:rPr>
                <w:rFonts w:cstheme="minorHAnsi"/>
              </w:rPr>
              <w:t>has a professional tone</w:t>
            </w:r>
            <w:r w:rsidR="009028B1">
              <w:rPr>
                <w:rFonts w:cstheme="minorHAnsi"/>
              </w:rPr>
              <w:t xml:space="preserve">. </w:t>
            </w:r>
            <w:r w:rsidR="009028B1" w:rsidRPr="009028B1">
              <w:rPr>
                <w:rFonts w:cstheme="minorHAnsi"/>
              </w:rPr>
              <w:t>It was noted that standards and governance surrounding AI are rapidly evolving and changing</w:t>
            </w:r>
            <w:r w:rsidR="004F4227">
              <w:rPr>
                <w:rFonts w:cstheme="minorHAnsi"/>
              </w:rPr>
              <w:t>, in an area that in general is rapidly developing</w:t>
            </w:r>
            <w:r w:rsidR="009028B1">
              <w:rPr>
                <w:rFonts w:cstheme="minorHAnsi"/>
              </w:rPr>
              <w:t>.</w:t>
            </w:r>
          </w:p>
          <w:p w14:paraId="594D06C2" w14:textId="77777777" w:rsidR="009028B1" w:rsidRDefault="009028B1" w:rsidP="00BA1EE0">
            <w:pPr>
              <w:rPr>
                <w:rFonts w:cstheme="minorHAnsi"/>
              </w:rPr>
            </w:pPr>
          </w:p>
          <w:p w14:paraId="7CC3344D" w14:textId="5BF3AFF0" w:rsidR="00BA1EE0" w:rsidRDefault="009028B1" w:rsidP="00BA1EE0">
            <w:pPr>
              <w:rPr>
                <w:rFonts w:cstheme="minorHAnsi"/>
              </w:rPr>
            </w:pPr>
            <w:r>
              <w:rPr>
                <w:rFonts w:cstheme="minorHAnsi"/>
              </w:rPr>
              <w:t xml:space="preserve">In terms of PMR systems the group agreed that there needs to be the right checks and balances in place for the integrity of any system to be successful. They also noted that any lack of accountability will bring </w:t>
            </w:r>
            <w:r w:rsidR="00DF1285">
              <w:rPr>
                <w:rFonts w:cstheme="minorHAnsi"/>
              </w:rPr>
              <w:t>i</w:t>
            </w:r>
            <w:r>
              <w:rPr>
                <w:rFonts w:cstheme="minorHAnsi"/>
              </w:rPr>
              <w:t xml:space="preserve">nto question the role of the Responsible Pharmacist. </w:t>
            </w:r>
          </w:p>
          <w:p w14:paraId="20904F70" w14:textId="77777777" w:rsidR="00DF1285" w:rsidRDefault="00DF1285" w:rsidP="00BA1EE0">
            <w:pPr>
              <w:rPr>
                <w:rFonts w:cstheme="minorHAnsi"/>
              </w:rPr>
            </w:pPr>
          </w:p>
          <w:p w14:paraId="66EB3537" w14:textId="2E763F30" w:rsidR="00DF1285" w:rsidRDefault="00DF1285" w:rsidP="00BA1EE0">
            <w:pPr>
              <w:rPr>
                <w:rFonts w:cstheme="minorHAnsi"/>
              </w:rPr>
            </w:pPr>
            <w:r>
              <w:rPr>
                <w:rFonts w:cstheme="minorHAnsi"/>
              </w:rPr>
              <w:t>It was suggested that it would be helpful</w:t>
            </w:r>
            <w:r w:rsidR="00146719">
              <w:rPr>
                <w:rFonts w:cstheme="minorHAnsi"/>
              </w:rPr>
              <w:t xml:space="preserve"> if</w:t>
            </w:r>
            <w:r>
              <w:rPr>
                <w:rFonts w:cstheme="minorHAnsi"/>
              </w:rPr>
              <w:t xml:space="preserve"> a supporting tool could sit alongside the guidance that provides</w:t>
            </w:r>
            <w:r w:rsidR="001765EF">
              <w:rPr>
                <w:rFonts w:cstheme="minorHAnsi"/>
              </w:rPr>
              <w:t xml:space="preserve"> an</w:t>
            </w:r>
            <w:r>
              <w:rPr>
                <w:rFonts w:cstheme="minorHAnsi"/>
              </w:rPr>
              <w:t xml:space="preserve"> explanation about how to balance </w:t>
            </w:r>
            <w:r w:rsidR="006F5A55">
              <w:rPr>
                <w:rFonts w:cstheme="minorHAnsi"/>
              </w:rPr>
              <w:t>c</w:t>
            </w:r>
            <w:r>
              <w:rPr>
                <w:rFonts w:cstheme="minorHAnsi"/>
              </w:rPr>
              <w:t>linical checks.</w:t>
            </w:r>
          </w:p>
          <w:p w14:paraId="6587C967" w14:textId="42D3378B" w:rsidR="009028B1" w:rsidRDefault="009028B1" w:rsidP="00BA1EE0">
            <w:pPr>
              <w:rPr>
                <w:rFonts w:cstheme="minorHAnsi"/>
              </w:rPr>
            </w:pPr>
          </w:p>
          <w:p w14:paraId="0B660FBE" w14:textId="78C0541F" w:rsidR="00DF1285" w:rsidRPr="00BA1EE0" w:rsidRDefault="00DF1285" w:rsidP="00BA1EE0">
            <w:pPr>
              <w:rPr>
                <w:rFonts w:cstheme="minorHAnsi"/>
              </w:rPr>
            </w:pPr>
            <w:r>
              <w:rPr>
                <w:rFonts w:cstheme="minorHAnsi"/>
              </w:rPr>
              <w:t xml:space="preserve">A point </w:t>
            </w:r>
            <w:r w:rsidR="006F5A55">
              <w:rPr>
                <w:rFonts w:cstheme="minorHAnsi"/>
              </w:rPr>
              <w:t>w</w:t>
            </w:r>
            <w:r>
              <w:rPr>
                <w:rFonts w:cstheme="minorHAnsi"/>
              </w:rPr>
              <w:t xml:space="preserve">as raised about adding </w:t>
            </w:r>
            <w:r w:rsidR="000C099E">
              <w:rPr>
                <w:rFonts w:cstheme="minorHAnsi"/>
              </w:rPr>
              <w:t>c</w:t>
            </w:r>
            <w:r>
              <w:rPr>
                <w:rFonts w:cstheme="minorHAnsi"/>
              </w:rPr>
              <w:t xml:space="preserve">larification </w:t>
            </w:r>
            <w:r w:rsidR="000C099E">
              <w:rPr>
                <w:rFonts w:cstheme="minorHAnsi"/>
              </w:rPr>
              <w:t xml:space="preserve">around </w:t>
            </w:r>
            <w:r>
              <w:rPr>
                <w:rFonts w:cstheme="minorHAnsi"/>
              </w:rPr>
              <w:t xml:space="preserve">interpretation of </w:t>
            </w:r>
            <w:proofErr w:type="gramStart"/>
            <w:r w:rsidR="000C099E">
              <w:rPr>
                <w:rFonts w:cstheme="minorHAnsi"/>
              </w:rPr>
              <w:t>terminology</w:t>
            </w:r>
            <w:r w:rsidR="00D60751">
              <w:rPr>
                <w:rFonts w:cstheme="minorHAnsi"/>
              </w:rPr>
              <w:t>,</w:t>
            </w:r>
            <w:r w:rsidR="000C099E">
              <w:rPr>
                <w:rFonts w:cstheme="minorHAnsi"/>
              </w:rPr>
              <w:t xml:space="preserve"> </w:t>
            </w:r>
            <w:r w:rsidR="00D95C08">
              <w:rPr>
                <w:rFonts w:cstheme="minorHAnsi"/>
              </w:rPr>
              <w:t xml:space="preserve"> </w:t>
            </w:r>
            <w:r w:rsidR="00D60751">
              <w:rPr>
                <w:rFonts w:cstheme="minorHAnsi"/>
              </w:rPr>
              <w:t>i</w:t>
            </w:r>
            <w:r w:rsidR="00D95C08">
              <w:rPr>
                <w:rFonts w:cstheme="minorHAnsi"/>
              </w:rPr>
              <w:t>n</w:t>
            </w:r>
            <w:proofErr w:type="gramEnd"/>
            <w:r w:rsidR="00D95C08">
              <w:rPr>
                <w:rFonts w:cstheme="minorHAnsi"/>
              </w:rPr>
              <w:t xml:space="preserve"> a glossary</w:t>
            </w:r>
            <w:r w:rsidR="004F4227">
              <w:rPr>
                <w:rFonts w:cstheme="minorHAnsi"/>
              </w:rPr>
              <w:t>, to aid the reader</w:t>
            </w:r>
            <w:r w:rsidR="00D95C08">
              <w:rPr>
                <w:rFonts w:cstheme="minorHAnsi"/>
              </w:rPr>
              <w:t>.</w:t>
            </w:r>
          </w:p>
          <w:p w14:paraId="404D9ACA" w14:textId="77777777" w:rsidR="00BA1EE0" w:rsidRPr="00BA1EE0" w:rsidRDefault="00BA1EE0" w:rsidP="00BA1EE0">
            <w:pPr>
              <w:rPr>
                <w:rFonts w:cstheme="minorHAnsi"/>
              </w:rPr>
            </w:pPr>
          </w:p>
          <w:p w14:paraId="67CD0434" w14:textId="766E4AC8" w:rsidR="003343B0" w:rsidRPr="00BA1EE0" w:rsidRDefault="00BA1EE0" w:rsidP="00BA1EE0">
            <w:pPr>
              <w:rPr>
                <w:rFonts w:cstheme="minorHAnsi"/>
                <w:color w:val="000000" w:themeColor="text1"/>
              </w:rPr>
            </w:pPr>
            <w:r w:rsidRPr="00BA1EE0">
              <w:rPr>
                <w:rFonts w:cstheme="minorHAnsi"/>
                <w:b/>
                <w:bCs/>
              </w:rPr>
              <w:t>Action</w:t>
            </w:r>
            <w:r w:rsidRPr="00BA1EE0">
              <w:rPr>
                <w:rFonts w:cstheme="minorHAnsi"/>
              </w:rPr>
              <w:t xml:space="preserve">: Any further comments should be forwarded to </w:t>
            </w:r>
            <w:proofErr w:type="gramStart"/>
            <w:r w:rsidRPr="00BA1EE0">
              <w:rPr>
                <w:rFonts w:cstheme="minorHAnsi"/>
              </w:rPr>
              <w:t>FM</w:t>
            </w:r>
            <w:proofErr w:type="gramEnd"/>
            <w:r w:rsidRPr="00BA1EE0">
              <w:rPr>
                <w:rFonts w:cstheme="minorHAnsi"/>
              </w:rPr>
              <w:t xml:space="preserve"> and she will work on a new iteration of the policy for circulation</w:t>
            </w:r>
            <w:r w:rsidR="004F4227">
              <w:rPr>
                <w:rFonts w:cstheme="minorHAnsi"/>
              </w:rPr>
              <w:t>. Publication is planned by end of 2024.</w:t>
            </w:r>
          </w:p>
        </w:tc>
      </w:tr>
    </w:tbl>
    <w:p w14:paraId="13BBE4F3" w14:textId="77777777" w:rsidR="00B71420" w:rsidRDefault="00B71420" w:rsidP="002D1B7D">
      <w:pPr>
        <w:spacing w:after="0"/>
      </w:pPr>
    </w:p>
    <w:p w14:paraId="7925C516" w14:textId="2DF18B06" w:rsidR="00881EC5" w:rsidRPr="00803EBE" w:rsidRDefault="00881EC5" w:rsidP="00881EC5">
      <w:pPr>
        <w:pStyle w:val="Heading2"/>
        <w:pBdr>
          <w:bottom w:val="single" w:sz="4" w:space="1" w:color="auto"/>
        </w:pBdr>
        <w:shd w:val="clear" w:color="auto" w:fill="DEEAF6" w:themeFill="accent5" w:themeFillTint="33"/>
        <w:rPr>
          <w:rFonts w:asciiTheme="minorHAnsi" w:hAnsiTheme="minorHAnsi" w:cstheme="minorHAnsi"/>
          <w:b/>
          <w:bCs/>
          <w:color w:val="000000" w:themeColor="text1"/>
          <w:sz w:val="24"/>
          <w:szCs w:val="24"/>
        </w:rPr>
      </w:pPr>
      <w:r>
        <w:rPr>
          <w:rFonts w:asciiTheme="minorHAnsi" w:hAnsiTheme="minorHAnsi" w:cstheme="minorHAnsi"/>
          <w:b/>
          <w:bCs/>
          <w:color w:val="000000" w:themeColor="text1"/>
          <w:sz w:val="24"/>
          <w:szCs w:val="24"/>
        </w:rPr>
        <w:lastRenderedPageBreak/>
        <w:t>4</w:t>
      </w:r>
      <w:r w:rsidRPr="00803EBE">
        <w:rPr>
          <w:rFonts w:asciiTheme="minorHAnsi" w:hAnsiTheme="minorHAnsi" w:cstheme="minorHAnsi"/>
          <w:b/>
          <w:bCs/>
          <w:color w:val="000000" w:themeColor="text1"/>
          <w:sz w:val="24"/>
          <w:szCs w:val="24"/>
        </w:rPr>
        <w:t xml:space="preserve">.  </w:t>
      </w:r>
      <w:r>
        <w:rPr>
          <w:rFonts w:cstheme="minorHAnsi"/>
          <w:b/>
          <w:bCs/>
          <w:color w:val="000000" w:themeColor="text1"/>
          <w:sz w:val="24"/>
          <w:szCs w:val="24"/>
        </w:rPr>
        <w:t>Gre</w:t>
      </w:r>
      <w:r w:rsidR="00274522">
        <w:rPr>
          <w:rFonts w:cstheme="minorHAnsi"/>
          <w:b/>
          <w:bCs/>
          <w:color w:val="000000" w:themeColor="text1"/>
          <w:sz w:val="24"/>
          <w:szCs w:val="24"/>
        </w:rPr>
        <w:t>e</w:t>
      </w:r>
      <w:r>
        <w:rPr>
          <w:rFonts w:cstheme="minorHAnsi"/>
          <w:b/>
          <w:bCs/>
          <w:color w:val="000000" w:themeColor="text1"/>
          <w:sz w:val="24"/>
          <w:szCs w:val="24"/>
        </w:rPr>
        <w:t>ner Pharmacy Toolkit, Led by Wing Tang (30mins)</w:t>
      </w:r>
    </w:p>
    <w:tbl>
      <w:tblPr>
        <w:tblStyle w:val="TableGrid"/>
        <w:tblW w:w="0" w:type="auto"/>
        <w:tblLook w:val="04A0" w:firstRow="1" w:lastRow="0" w:firstColumn="1" w:lastColumn="0" w:noHBand="0" w:noVBand="1"/>
      </w:tblPr>
      <w:tblGrid>
        <w:gridCol w:w="1271"/>
        <w:gridCol w:w="7745"/>
      </w:tblGrid>
      <w:tr w:rsidR="00881EC5" w:rsidRPr="00096DE7" w14:paraId="32B208F2" w14:textId="77777777" w:rsidTr="00F15D0C">
        <w:trPr>
          <w:trHeight w:val="638"/>
        </w:trPr>
        <w:tc>
          <w:tcPr>
            <w:tcW w:w="1271" w:type="dxa"/>
          </w:tcPr>
          <w:p w14:paraId="3906D10F" w14:textId="77777777" w:rsidR="00881EC5" w:rsidRPr="00B746EA" w:rsidRDefault="00881EC5" w:rsidP="00F15D0C">
            <w:pPr>
              <w:rPr>
                <w:b/>
                <w:bCs/>
              </w:rPr>
            </w:pPr>
            <w:r>
              <w:rPr>
                <w:b/>
                <w:bCs/>
              </w:rPr>
              <w:t>Description</w:t>
            </w:r>
            <w:r w:rsidRPr="00B746EA">
              <w:rPr>
                <w:b/>
                <w:bCs/>
              </w:rPr>
              <w:t xml:space="preserve"> </w:t>
            </w:r>
          </w:p>
        </w:tc>
        <w:tc>
          <w:tcPr>
            <w:tcW w:w="7745" w:type="dxa"/>
          </w:tcPr>
          <w:p w14:paraId="28D5DDB2" w14:textId="117CCF37" w:rsidR="00881EC5" w:rsidRDefault="00881EC5" w:rsidP="00F15D0C">
            <w:pPr>
              <w:rPr>
                <w:rFonts w:ascii="Calibri" w:hAnsi="Calibri" w:cs="Calibri"/>
                <w:color w:val="000000" w:themeColor="text1"/>
              </w:rPr>
            </w:pPr>
            <w:r>
              <w:rPr>
                <w:rFonts w:ascii="Calibri" w:hAnsi="Calibri" w:cs="Calibri"/>
                <w:color w:val="000000" w:themeColor="text1"/>
              </w:rPr>
              <w:t>For the group to gain an update on the development and stage of the toolkit at present, following the work of the group previously in providing feedback.</w:t>
            </w:r>
          </w:p>
          <w:p w14:paraId="5050469E" w14:textId="274BC031" w:rsidR="00881EC5" w:rsidRPr="001A4300" w:rsidRDefault="00881EC5" w:rsidP="00F15D0C">
            <w:pPr>
              <w:rPr>
                <w:rFonts w:ascii="Calibri" w:hAnsi="Calibri" w:cs="Calibri"/>
                <w:color w:val="000000" w:themeColor="text1"/>
              </w:rPr>
            </w:pPr>
            <w:r>
              <w:rPr>
                <w:rFonts w:ascii="Calibri" w:hAnsi="Calibri" w:cs="Calibri"/>
                <w:color w:val="000000" w:themeColor="text1"/>
              </w:rPr>
              <w:t>CPEAG to comment as requested</w:t>
            </w:r>
            <w:r w:rsidR="00F42C93">
              <w:rPr>
                <w:rFonts w:ascii="Calibri" w:hAnsi="Calibri" w:cs="Calibri"/>
                <w:color w:val="000000" w:themeColor="text1"/>
              </w:rPr>
              <w:t xml:space="preserve"> on the toolkit.</w:t>
            </w:r>
          </w:p>
        </w:tc>
      </w:tr>
      <w:tr w:rsidR="00881EC5" w:rsidRPr="00096DE7" w14:paraId="3BEC131F" w14:textId="77777777" w:rsidTr="00F15D0C">
        <w:trPr>
          <w:trHeight w:val="638"/>
        </w:trPr>
        <w:tc>
          <w:tcPr>
            <w:tcW w:w="1271" w:type="dxa"/>
          </w:tcPr>
          <w:p w14:paraId="730DF4D1" w14:textId="77777777" w:rsidR="00881EC5" w:rsidRPr="00B746EA" w:rsidRDefault="00881EC5" w:rsidP="00F15D0C">
            <w:pPr>
              <w:rPr>
                <w:b/>
                <w:bCs/>
              </w:rPr>
            </w:pPr>
            <w:r>
              <w:rPr>
                <w:b/>
                <w:bCs/>
              </w:rPr>
              <w:t>Purpose</w:t>
            </w:r>
          </w:p>
        </w:tc>
        <w:tc>
          <w:tcPr>
            <w:tcW w:w="7745" w:type="dxa"/>
          </w:tcPr>
          <w:p w14:paraId="7975EC02" w14:textId="75F7CD13" w:rsidR="00881EC5" w:rsidRDefault="00881EC5" w:rsidP="00F15D0C">
            <w:pPr>
              <w:rPr>
                <w:rFonts w:ascii="Calibri" w:hAnsi="Calibri" w:cs="Calibri"/>
                <w:color w:val="000000" w:themeColor="text1"/>
              </w:rPr>
            </w:pPr>
            <w:r>
              <w:rPr>
                <w:rFonts w:ascii="Calibri" w:hAnsi="Calibri" w:cs="Calibri"/>
                <w:color w:val="000000" w:themeColor="text1"/>
              </w:rPr>
              <w:t>To gain insight and feedback from CPEAG with</w:t>
            </w:r>
            <w:r w:rsidR="00F42C93">
              <w:rPr>
                <w:rFonts w:ascii="Calibri" w:hAnsi="Calibri" w:cs="Calibri"/>
                <w:color w:val="000000" w:themeColor="text1"/>
              </w:rPr>
              <w:t xml:space="preserve"> potential beta testing</w:t>
            </w:r>
          </w:p>
        </w:tc>
      </w:tr>
      <w:tr w:rsidR="00881EC5" w:rsidRPr="00096DE7" w14:paraId="1BBE5DB8" w14:textId="77777777" w:rsidTr="00F15D0C">
        <w:trPr>
          <w:trHeight w:val="638"/>
        </w:trPr>
        <w:tc>
          <w:tcPr>
            <w:tcW w:w="1271" w:type="dxa"/>
          </w:tcPr>
          <w:p w14:paraId="6AA6529E" w14:textId="77777777" w:rsidR="00881EC5" w:rsidRDefault="00881EC5" w:rsidP="00F15D0C">
            <w:pPr>
              <w:rPr>
                <w:b/>
                <w:bCs/>
              </w:rPr>
            </w:pPr>
            <w:r>
              <w:rPr>
                <w:b/>
                <w:bCs/>
              </w:rPr>
              <w:t>Outcome</w:t>
            </w:r>
          </w:p>
        </w:tc>
        <w:tc>
          <w:tcPr>
            <w:tcW w:w="7745" w:type="dxa"/>
          </w:tcPr>
          <w:p w14:paraId="44A47EC3" w14:textId="6817319B" w:rsidR="00AD1346" w:rsidRDefault="00AD1346" w:rsidP="00F15D0C">
            <w:pPr>
              <w:rPr>
                <w:rFonts w:ascii="Calibri" w:hAnsi="Calibri" w:cs="Calibri"/>
                <w:color w:val="000000" w:themeColor="text1"/>
              </w:rPr>
            </w:pPr>
            <w:r>
              <w:rPr>
                <w:rFonts w:ascii="Calibri" w:hAnsi="Calibri" w:cs="Calibri"/>
                <w:color w:val="000000" w:themeColor="text1"/>
              </w:rPr>
              <w:t xml:space="preserve">WT thanked the group for all their work in helping shape the toolkit. </w:t>
            </w:r>
            <w:r w:rsidR="00517D4C">
              <w:rPr>
                <w:rFonts w:ascii="Calibri" w:hAnsi="Calibri" w:cs="Calibri"/>
                <w:color w:val="000000" w:themeColor="text1"/>
              </w:rPr>
              <w:t>Previous i</w:t>
            </w:r>
            <w:r>
              <w:rPr>
                <w:rFonts w:ascii="Calibri" w:hAnsi="Calibri" w:cs="Calibri"/>
                <w:color w:val="000000" w:themeColor="text1"/>
              </w:rPr>
              <w:t xml:space="preserve">terations have been brought to the group </w:t>
            </w:r>
            <w:r w:rsidR="006C7B94">
              <w:rPr>
                <w:rFonts w:ascii="Calibri" w:hAnsi="Calibri" w:cs="Calibri"/>
                <w:color w:val="000000" w:themeColor="text1"/>
              </w:rPr>
              <w:t xml:space="preserve">and </w:t>
            </w:r>
            <w:r>
              <w:rPr>
                <w:rFonts w:ascii="Calibri" w:hAnsi="Calibri" w:cs="Calibri"/>
                <w:color w:val="000000" w:themeColor="text1"/>
              </w:rPr>
              <w:t xml:space="preserve">received rich feedback which has </w:t>
            </w:r>
            <w:r w:rsidR="00595A0A">
              <w:rPr>
                <w:rFonts w:ascii="Calibri" w:hAnsi="Calibri" w:cs="Calibri"/>
                <w:color w:val="000000" w:themeColor="text1"/>
              </w:rPr>
              <w:t xml:space="preserve">resulted in much change and </w:t>
            </w:r>
            <w:r>
              <w:rPr>
                <w:rFonts w:ascii="Calibri" w:hAnsi="Calibri" w:cs="Calibri"/>
                <w:color w:val="000000" w:themeColor="text1"/>
              </w:rPr>
              <w:t>enabled</w:t>
            </w:r>
            <w:r w:rsidR="00595A0A">
              <w:rPr>
                <w:rFonts w:ascii="Calibri" w:hAnsi="Calibri" w:cs="Calibri"/>
                <w:color w:val="000000" w:themeColor="text1"/>
              </w:rPr>
              <w:t xml:space="preserve"> the</w:t>
            </w:r>
            <w:r w:rsidR="006C7B94">
              <w:rPr>
                <w:rFonts w:ascii="Calibri" w:hAnsi="Calibri" w:cs="Calibri"/>
                <w:color w:val="000000" w:themeColor="text1"/>
              </w:rPr>
              <w:t xml:space="preserve"> current</w:t>
            </w:r>
            <w:r w:rsidR="00595A0A">
              <w:rPr>
                <w:rFonts w:ascii="Calibri" w:hAnsi="Calibri" w:cs="Calibri"/>
                <w:color w:val="000000" w:themeColor="text1"/>
              </w:rPr>
              <w:t xml:space="preserve"> version</w:t>
            </w:r>
            <w:r w:rsidR="006C7B94">
              <w:rPr>
                <w:rFonts w:ascii="Calibri" w:hAnsi="Calibri" w:cs="Calibri"/>
                <w:color w:val="000000" w:themeColor="text1"/>
              </w:rPr>
              <w:t xml:space="preserve">. </w:t>
            </w:r>
          </w:p>
          <w:p w14:paraId="79F829A3" w14:textId="77777777" w:rsidR="00595A0A" w:rsidRDefault="00595A0A" w:rsidP="00F15D0C">
            <w:pPr>
              <w:rPr>
                <w:rFonts w:ascii="Calibri" w:hAnsi="Calibri" w:cs="Calibri"/>
                <w:color w:val="000000" w:themeColor="text1"/>
              </w:rPr>
            </w:pPr>
          </w:p>
          <w:p w14:paraId="653061E6" w14:textId="29E62435" w:rsidR="00881EC5" w:rsidRDefault="00DF1285" w:rsidP="00F15D0C">
            <w:pPr>
              <w:rPr>
                <w:rFonts w:ascii="Calibri" w:hAnsi="Calibri" w:cs="Calibri"/>
                <w:color w:val="000000" w:themeColor="text1"/>
              </w:rPr>
            </w:pPr>
            <w:r>
              <w:rPr>
                <w:rFonts w:ascii="Calibri" w:hAnsi="Calibri" w:cs="Calibri"/>
                <w:color w:val="000000" w:themeColor="text1"/>
              </w:rPr>
              <w:t xml:space="preserve">WT </w:t>
            </w:r>
            <w:r w:rsidR="00CF088A">
              <w:rPr>
                <w:rFonts w:ascii="Calibri" w:hAnsi="Calibri" w:cs="Calibri"/>
                <w:color w:val="000000" w:themeColor="text1"/>
              </w:rPr>
              <w:t>explained that the toolkit had been refined</w:t>
            </w:r>
            <w:r w:rsidR="00595A0A">
              <w:rPr>
                <w:rFonts w:ascii="Calibri" w:hAnsi="Calibri" w:cs="Calibri"/>
                <w:color w:val="000000" w:themeColor="text1"/>
              </w:rPr>
              <w:t xml:space="preserve"> significantly</w:t>
            </w:r>
            <w:r w:rsidR="00CF088A">
              <w:rPr>
                <w:rFonts w:ascii="Calibri" w:hAnsi="Calibri" w:cs="Calibri"/>
                <w:color w:val="000000" w:themeColor="text1"/>
              </w:rPr>
              <w:t xml:space="preserve"> and that</w:t>
            </w:r>
            <w:r w:rsidR="00595A0A">
              <w:rPr>
                <w:rFonts w:ascii="Calibri" w:hAnsi="Calibri" w:cs="Calibri"/>
                <w:color w:val="000000" w:themeColor="text1"/>
              </w:rPr>
              <w:t xml:space="preserve"> the</w:t>
            </w:r>
            <w:r w:rsidR="00CF088A">
              <w:rPr>
                <w:rFonts w:ascii="Calibri" w:hAnsi="Calibri" w:cs="Calibri"/>
                <w:color w:val="000000" w:themeColor="text1"/>
              </w:rPr>
              <w:t xml:space="preserve"> RPS have been working with NHS England and the provider to develop an electronic format</w:t>
            </w:r>
            <w:r w:rsidR="00273094">
              <w:rPr>
                <w:rFonts w:ascii="Calibri" w:hAnsi="Calibri" w:cs="Calibri"/>
                <w:color w:val="000000" w:themeColor="text1"/>
              </w:rPr>
              <w:t xml:space="preserve">. </w:t>
            </w:r>
            <w:r w:rsidR="00CF088A">
              <w:rPr>
                <w:rFonts w:ascii="Calibri" w:hAnsi="Calibri" w:cs="Calibri"/>
                <w:color w:val="000000" w:themeColor="text1"/>
              </w:rPr>
              <w:t xml:space="preserve"> </w:t>
            </w:r>
          </w:p>
          <w:p w14:paraId="0C1DAC8E" w14:textId="77777777" w:rsidR="00CF088A" w:rsidRDefault="00CF088A" w:rsidP="00F15D0C">
            <w:pPr>
              <w:rPr>
                <w:rFonts w:ascii="Calibri" w:hAnsi="Calibri" w:cs="Calibri"/>
                <w:color w:val="000000" w:themeColor="text1"/>
              </w:rPr>
            </w:pPr>
          </w:p>
          <w:p w14:paraId="0858C867" w14:textId="1506144D" w:rsidR="000A5A06" w:rsidRDefault="00CF088A" w:rsidP="00F15D0C">
            <w:pPr>
              <w:rPr>
                <w:rFonts w:ascii="Calibri" w:hAnsi="Calibri" w:cs="Calibri"/>
                <w:color w:val="000000" w:themeColor="text1"/>
              </w:rPr>
            </w:pPr>
            <w:r>
              <w:rPr>
                <w:rFonts w:ascii="Calibri" w:hAnsi="Calibri" w:cs="Calibri"/>
                <w:color w:val="000000" w:themeColor="text1"/>
              </w:rPr>
              <w:t>WT ran through the electronic toolkit, using working examples to show how the toolkit works.</w:t>
            </w:r>
            <w:r w:rsidR="000A5A06">
              <w:rPr>
                <w:rFonts w:ascii="Calibri" w:hAnsi="Calibri" w:cs="Calibri"/>
                <w:color w:val="000000" w:themeColor="text1"/>
              </w:rPr>
              <w:t xml:space="preserve"> At the completion of each standard, Bronze, Silver and Gold</w:t>
            </w:r>
            <w:r w:rsidR="00595A0A">
              <w:rPr>
                <w:rFonts w:ascii="Calibri" w:hAnsi="Calibri" w:cs="Calibri"/>
                <w:color w:val="000000" w:themeColor="text1"/>
              </w:rPr>
              <w:t>,</w:t>
            </w:r>
            <w:r w:rsidR="000A5A06">
              <w:rPr>
                <w:rFonts w:ascii="Calibri" w:hAnsi="Calibri" w:cs="Calibri"/>
                <w:color w:val="000000" w:themeColor="text1"/>
              </w:rPr>
              <w:t xml:space="preserve"> a certificate would be generated for the user.</w:t>
            </w:r>
            <w:r>
              <w:rPr>
                <w:rFonts w:ascii="Calibri" w:hAnsi="Calibri" w:cs="Calibri"/>
                <w:color w:val="000000" w:themeColor="text1"/>
              </w:rPr>
              <w:t xml:space="preserve"> He also explained the registration process, and that it would be available in England, Scotland and Wales</w:t>
            </w:r>
            <w:r w:rsidR="000A5A06">
              <w:rPr>
                <w:rFonts w:ascii="Calibri" w:hAnsi="Calibri" w:cs="Calibri"/>
                <w:color w:val="000000" w:themeColor="text1"/>
              </w:rPr>
              <w:t xml:space="preserve">. </w:t>
            </w:r>
          </w:p>
          <w:p w14:paraId="556E5A6C" w14:textId="77777777" w:rsidR="000A5A06" w:rsidRDefault="000A5A06" w:rsidP="00F15D0C">
            <w:pPr>
              <w:rPr>
                <w:rFonts w:ascii="Calibri" w:hAnsi="Calibri" w:cs="Calibri"/>
                <w:color w:val="000000" w:themeColor="text1"/>
              </w:rPr>
            </w:pPr>
          </w:p>
          <w:p w14:paraId="4AD62966" w14:textId="1FC99788" w:rsidR="000A5A06" w:rsidRDefault="000A5A06" w:rsidP="00F15D0C">
            <w:pPr>
              <w:rPr>
                <w:rFonts w:ascii="Calibri" w:hAnsi="Calibri" w:cs="Calibri"/>
                <w:color w:val="000000" w:themeColor="text1"/>
              </w:rPr>
            </w:pPr>
            <w:r>
              <w:rPr>
                <w:rFonts w:ascii="Calibri" w:hAnsi="Calibri" w:cs="Calibri"/>
                <w:color w:val="000000" w:themeColor="text1"/>
              </w:rPr>
              <w:t>He advised that some of the descriptors were owner led and some superintendent led, with the plan that the model for incentive funding could be linked using the certificate as evidence.</w:t>
            </w:r>
          </w:p>
          <w:p w14:paraId="7E809B52" w14:textId="77777777" w:rsidR="00CF088A" w:rsidRDefault="00CF088A" w:rsidP="00F15D0C">
            <w:pPr>
              <w:rPr>
                <w:rFonts w:ascii="Calibri" w:hAnsi="Calibri" w:cs="Calibri"/>
                <w:color w:val="000000" w:themeColor="text1"/>
              </w:rPr>
            </w:pPr>
          </w:p>
          <w:p w14:paraId="1ECC3828" w14:textId="1A7765B3" w:rsidR="00CF088A" w:rsidRDefault="00CF088A" w:rsidP="00F15D0C">
            <w:pPr>
              <w:rPr>
                <w:rFonts w:ascii="Calibri" w:hAnsi="Calibri" w:cs="Calibri"/>
                <w:color w:val="000000" w:themeColor="text1"/>
              </w:rPr>
            </w:pPr>
            <w:r>
              <w:rPr>
                <w:rFonts w:ascii="Calibri" w:hAnsi="Calibri" w:cs="Calibri"/>
                <w:color w:val="000000" w:themeColor="text1"/>
              </w:rPr>
              <w:t>Internal testing has identified bugs which will be dealt with, and WT invited CPEAG members to volunteer for BETA testing of the system</w:t>
            </w:r>
            <w:r w:rsidR="00595A0A">
              <w:rPr>
                <w:rFonts w:ascii="Calibri" w:hAnsi="Calibri" w:cs="Calibri"/>
                <w:color w:val="000000" w:themeColor="text1"/>
              </w:rPr>
              <w:t>, once these bugs have been rectified</w:t>
            </w:r>
            <w:r>
              <w:rPr>
                <w:rFonts w:ascii="Calibri" w:hAnsi="Calibri" w:cs="Calibri"/>
                <w:color w:val="000000" w:themeColor="text1"/>
              </w:rPr>
              <w:t>.</w:t>
            </w:r>
            <w:r w:rsidR="000A5A06">
              <w:rPr>
                <w:rFonts w:ascii="Calibri" w:hAnsi="Calibri" w:cs="Calibri"/>
                <w:color w:val="000000" w:themeColor="text1"/>
              </w:rPr>
              <w:t xml:space="preserve"> </w:t>
            </w:r>
          </w:p>
          <w:p w14:paraId="57D105A5" w14:textId="77777777" w:rsidR="00CF088A" w:rsidRDefault="00CF088A" w:rsidP="00F15D0C">
            <w:pPr>
              <w:rPr>
                <w:rFonts w:ascii="Calibri" w:hAnsi="Calibri" w:cs="Calibri"/>
                <w:color w:val="000000" w:themeColor="text1"/>
              </w:rPr>
            </w:pPr>
          </w:p>
          <w:p w14:paraId="094E8F0D" w14:textId="4CA39078" w:rsidR="00CF088A" w:rsidRDefault="00CF088A" w:rsidP="00CF088A">
            <w:pPr>
              <w:rPr>
                <w:rFonts w:ascii="Calibri" w:hAnsi="Calibri" w:cs="Calibri"/>
                <w:color w:val="000000" w:themeColor="text1"/>
              </w:rPr>
            </w:pPr>
            <w:r>
              <w:rPr>
                <w:rFonts w:ascii="Calibri" w:hAnsi="Calibri" w:cs="Calibri"/>
                <w:color w:val="000000" w:themeColor="text1"/>
              </w:rPr>
              <w:t>The plan is to complete the testing by the end of the year with a launch date to be agreed in 2025.</w:t>
            </w:r>
          </w:p>
          <w:p w14:paraId="1DDA6B1C" w14:textId="77777777" w:rsidR="00595A0A" w:rsidRDefault="00595A0A" w:rsidP="00CF088A">
            <w:pPr>
              <w:rPr>
                <w:rFonts w:ascii="Calibri" w:hAnsi="Calibri" w:cs="Calibri"/>
                <w:color w:val="000000" w:themeColor="text1"/>
              </w:rPr>
            </w:pPr>
          </w:p>
          <w:p w14:paraId="7867EA1D" w14:textId="668117C7" w:rsidR="00595A0A" w:rsidRDefault="00595A0A" w:rsidP="00CF088A">
            <w:pPr>
              <w:rPr>
                <w:rFonts w:ascii="Calibri" w:hAnsi="Calibri" w:cs="Calibri"/>
                <w:color w:val="000000" w:themeColor="text1"/>
              </w:rPr>
            </w:pPr>
            <w:r>
              <w:rPr>
                <w:rFonts w:ascii="Calibri" w:hAnsi="Calibri" w:cs="Calibri"/>
                <w:color w:val="000000" w:themeColor="text1"/>
              </w:rPr>
              <w:t>The group noted the toolkit has changed and evolved over the development process and</w:t>
            </w:r>
            <w:r w:rsidR="000A3CE4">
              <w:rPr>
                <w:rFonts w:ascii="Calibri" w:hAnsi="Calibri" w:cs="Calibri"/>
                <w:color w:val="000000" w:themeColor="text1"/>
              </w:rPr>
              <w:t xml:space="preserve"> now</w:t>
            </w:r>
            <w:r>
              <w:rPr>
                <w:rFonts w:ascii="Calibri" w:hAnsi="Calibri" w:cs="Calibri"/>
                <w:color w:val="000000" w:themeColor="text1"/>
              </w:rPr>
              <w:t xml:space="preserve"> appears more intuitive, user friendly and hopefully less burdensome for community pharmacies to navigate, benchmark and work towards the standards.</w:t>
            </w:r>
          </w:p>
          <w:p w14:paraId="315BC9A5" w14:textId="77777777" w:rsidR="00595A0A" w:rsidRDefault="00595A0A" w:rsidP="00CF088A">
            <w:pPr>
              <w:rPr>
                <w:rFonts w:ascii="Calibri" w:hAnsi="Calibri" w:cs="Calibri"/>
                <w:color w:val="000000" w:themeColor="text1"/>
              </w:rPr>
            </w:pPr>
          </w:p>
          <w:p w14:paraId="68938F02" w14:textId="6D5A7617" w:rsidR="00CF088A" w:rsidRPr="00D434B1" w:rsidRDefault="00D434B1" w:rsidP="00CF088A">
            <w:pPr>
              <w:rPr>
                <w:rFonts w:ascii="Calibri" w:hAnsi="Calibri" w:cs="Calibri"/>
                <w:b/>
                <w:bCs/>
                <w:color w:val="000000" w:themeColor="text1"/>
              </w:rPr>
            </w:pPr>
            <w:r w:rsidRPr="00D434B1">
              <w:rPr>
                <w:rFonts w:ascii="Calibri" w:hAnsi="Calibri" w:cs="Calibri"/>
                <w:b/>
                <w:bCs/>
                <w:color w:val="000000" w:themeColor="text1"/>
              </w:rPr>
              <w:t xml:space="preserve">Questions raised </w:t>
            </w:r>
          </w:p>
          <w:p w14:paraId="11481CAD" w14:textId="21B4DA42" w:rsidR="00D434B1" w:rsidRPr="00595A0A" w:rsidRDefault="00595A0A" w:rsidP="00D434B1">
            <w:pPr>
              <w:pStyle w:val="ListParagraph"/>
              <w:numPr>
                <w:ilvl w:val="0"/>
                <w:numId w:val="25"/>
              </w:numPr>
              <w:rPr>
                <w:rFonts w:ascii="Calibri" w:hAnsi="Calibri" w:cs="Calibri"/>
                <w:i/>
                <w:iCs/>
                <w:color w:val="000000" w:themeColor="text1"/>
              </w:rPr>
            </w:pPr>
            <w:r>
              <w:rPr>
                <w:rFonts w:ascii="Calibri" w:hAnsi="Calibri" w:cs="Calibri"/>
                <w:color w:val="000000" w:themeColor="text1"/>
              </w:rPr>
              <w:t>Based on the demonstration provided, i</w:t>
            </w:r>
            <w:r w:rsidR="00D434B1">
              <w:rPr>
                <w:rFonts w:ascii="Calibri" w:hAnsi="Calibri" w:cs="Calibri"/>
                <w:color w:val="000000" w:themeColor="text1"/>
              </w:rPr>
              <w:t xml:space="preserve">s the system set up so that potentially you could achieve </w:t>
            </w:r>
            <w:r>
              <w:rPr>
                <w:rFonts w:ascii="Calibri" w:hAnsi="Calibri" w:cs="Calibri"/>
                <w:color w:val="000000" w:themeColor="text1"/>
              </w:rPr>
              <w:t>g</w:t>
            </w:r>
            <w:r w:rsidR="00D434B1">
              <w:rPr>
                <w:rFonts w:ascii="Calibri" w:hAnsi="Calibri" w:cs="Calibri"/>
                <w:color w:val="000000" w:themeColor="text1"/>
              </w:rPr>
              <w:t xml:space="preserve">old </w:t>
            </w:r>
            <w:r>
              <w:rPr>
                <w:rFonts w:ascii="Calibri" w:hAnsi="Calibri" w:cs="Calibri"/>
                <w:color w:val="000000" w:themeColor="text1"/>
              </w:rPr>
              <w:t>s</w:t>
            </w:r>
            <w:r w:rsidR="00D434B1">
              <w:rPr>
                <w:rFonts w:ascii="Calibri" w:hAnsi="Calibri" w:cs="Calibri"/>
                <w:color w:val="000000" w:themeColor="text1"/>
              </w:rPr>
              <w:t xml:space="preserve">tandard without completing the </w:t>
            </w:r>
            <w:r>
              <w:rPr>
                <w:rFonts w:ascii="Calibri" w:hAnsi="Calibri" w:cs="Calibri"/>
                <w:color w:val="000000" w:themeColor="text1"/>
              </w:rPr>
              <w:t>b</w:t>
            </w:r>
            <w:r w:rsidR="00D434B1">
              <w:rPr>
                <w:rFonts w:ascii="Calibri" w:hAnsi="Calibri" w:cs="Calibri"/>
                <w:color w:val="000000" w:themeColor="text1"/>
              </w:rPr>
              <w:t xml:space="preserve">ronze and </w:t>
            </w:r>
            <w:r>
              <w:rPr>
                <w:rFonts w:ascii="Calibri" w:hAnsi="Calibri" w:cs="Calibri"/>
                <w:color w:val="000000" w:themeColor="text1"/>
              </w:rPr>
              <w:t>s</w:t>
            </w:r>
            <w:r w:rsidR="00D434B1">
              <w:rPr>
                <w:rFonts w:ascii="Calibri" w:hAnsi="Calibri" w:cs="Calibri"/>
                <w:color w:val="000000" w:themeColor="text1"/>
              </w:rPr>
              <w:t>ilver</w:t>
            </w:r>
            <w:r>
              <w:rPr>
                <w:rFonts w:ascii="Calibri" w:hAnsi="Calibri" w:cs="Calibri"/>
                <w:color w:val="000000" w:themeColor="text1"/>
              </w:rPr>
              <w:t>?</w:t>
            </w:r>
            <w:r w:rsidR="00D434B1">
              <w:rPr>
                <w:rFonts w:ascii="Calibri" w:hAnsi="Calibri" w:cs="Calibri"/>
                <w:color w:val="000000" w:themeColor="text1"/>
              </w:rPr>
              <w:t xml:space="preserve">  </w:t>
            </w:r>
            <w:r w:rsidR="00D434B1" w:rsidRPr="00595A0A">
              <w:rPr>
                <w:rFonts w:ascii="Calibri" w:hAnsi="Calibri" w:cs="Calibri"/>
                <w:i/>
                <w:iCs/>
                <w:color w:val="000000" w:themeColor="text1"/>
              </w:rPr>
              <w:t>WT responded that a user would have to complete the minimum for each standard before this can be achieved</w:t>
            </w:r>
            <w:r>
              <w:rPr>
                <w:rFonts w:ascii="Calibri" w:hAnsi="Calibri" w:cs="Calibri"/>
                <w:i/>
                <w:iCs/>
                <w:color w:val="000000" w:themeColor="text1"/>
              </w:rPr>
              <w:t>, thus gold could not be achieved before bronze and silver is achieved</w:t>
            </w:r>
            <w:r w:rsidR="00D434B1" w:rsidRPr="00595A0A">
              <w:rPr>
                <w:rFonts w:ascii="Calibri" w:hAnsi="Calibri" w:cs="Calibri"/>
                <w:i/>
                <w:iCs/>
                <w:color w:val="000000" w:themeColor="text1"/>
              </w:rPr>
              <w:t>.</w:t>
            </w:r>
          </w:p>
          <w:p w14:paraId="15934707" w14:textId="74A4E8D5" w:rsidR="00D434B1" w:rsidRPr="00595A0A" w:rsidRDefault="00D434B1" w:rsidP="0046659E">
            <w:pPr>
              <w:pStyle w:val="ListParagraph"/>
              <w:numPr>
                <w:ilvl w:val="0"/>
                <w:numId w:val="25"/>
              </w:numPr>
              <w:rPr>
                <w:rFonts w:ascii="Calibri" w:hAnsi="Calibri" w:cs="Calibri"/>
                <w:i/>
                <w:iCs/>
                <w:color w:val="000000" w:themeColor="text1"/>
              </w:rPr>
            </w:pPr>
            <w:r w:rsidRPr="00D434B1">
              <w:rPr>
                <w:rFonts w:ascii="Calibri" w:hAnsi="Calibri" w:cs="Calibri"/>
                <w:color w:val="000000" w:themeColor="text1"/>
              </w:rPr>
              <w:t xml:space="preserve">Could the domains evidence be linked to education tools for staff to add to their portfolio. </w:t>
            </w:r>
            <w:r w:rsidRPr="00595A0A">
              <w:rPr>
                <w:rFonts w:ascii="Calibri" w:hAnsi="Calibri" w:cs="Calibri"/>
                <w:i/>
                <w:iCs/>
                <w:color w:val="000000" w:themeColor="text1"/>
              </w:rPr>
              <w:t>WT responded that this could be</w:t>
            </w:r>
            <w:r w:rsidR="00595A0A">
              <w:rPr>
                <w:rFonts w:ascii="Calibri" w:hAnsi="Calibri" w:cs="Calibri"/>
                <w:i/>
                <w:iCs/>
                <w:color w:val="000000" w:themeColor="text1"/>
              </w:rPr>
              <w:t xml:space="preserve"> potentially</w:t>
            </w:r>
            <w:r w:rsidRPr="00595A0A">
              <w:rPr>
                <w:rFonts w:ascii="Calibri" w:hAnsi="Calibri" w:cs="Calibri"/>
                <w:i/>
                <w:iCs/>
                <w:color w:val="000000" w:themeColor="text1"/>
              </w:rPr>
              <w:t xml:space="preserve"> possible in the next phase of the project</w:t>
            </w:r>
            <w:r w:rsidR="00595A0A">
              <w:rPr>
                <w:rFonts w:ascii="Calibri" w:hAnsi="Calibri" w:cs="Calibri"/>
                <w:i/>
                <w:iCs/>
                <w:color w:val="000000" w:themeColor="text1"/>
              </w:rPr>
              <w:t>, if this was deemed useful</w:t>
            </w:r>
            <w:r w:rsidRPr="00595A0A">
              <w:rPr>
                <w:rFonts w:ascii="Calibri" w:hAnsi="Calibri" w:cs="Calibri"/>
                <w:i/>
                <w:iCs/>
                <w:color w:val="000000" w:themeColor="text1"/>
              </w:rPr>
              <w:t>.</w:t>
            </w:r>
          </w:p>
          <w:p w14:paraId="4FAE1BC1" w14:textId="2A359AE7" w:rsidR="00DE1130" w:rsidRPr="00595A0A" w:rsidRDefault="00DE1130" w:rsidP="0046659E">
            <w:pPr>
              <w:pStyle w:val="ListParagraph"/>
              <w:numPr>
                <w:ilvl w:val="0"/>
                <w:numId w:val="25"/>
              </w:numPr>
              <w:rPr>
                <w:rFonts w:ascii="Calibri" w:hAnsi="Calibri" w:cs="Calibri"/>
                <w:i/>
                <w:iCs/>
                <w:color w:val="000000" w:themeColor="text1"/>
              </w:rPr>
            </w:pPr>
            <w:r w:rsidRPr="00D434B1">
              <w:rPr>
                <w:rFonts w:ascii="Calibri" w:hAnsi="Calibri" w:cs="Calibri"/>
                <w:color w:val="000000" w:themeColor="text1"/>
              </w:rPr>
              <w:t xml:space="preserve">CPEAG </w:t>
            </w:r>
            <w:r w:rsidR="008A207D">
              <w:rPr>
                <w:rFonts w:ascii="Calibri" w:hAnsi="Calibri" w:cs="Calibri"/>
                <w:color w:val="000000" w:themeColor="text1"/>
              </w:rPr>
              <w:t>highlighted</w:t>
            </w:r>
            <w:r w:rsidR="00D434B1" w:rsidRPr="00D434B1">
              <w:rPr>
                <w:rFonts w:ascii="Calibri" w:hAnsi="Calibri" w:cs="Calibri"/>
                <w:color w:val="000000" w:themeColor="text1"/>
              </w:rPr>
              <w:t xml:space="preserve"> the timing of the BETA testing</w:t>
            </w:r>
            <w:r w:rsidR="008A207D">
              <w:rPr>
                <w:rFonts w:ascii="Calibri" w:hAnsi="Calibri" w:cs="Calibri"/>
                <w:color w:val="000000" w:themeColor="text1"/>
              </w:rPr>
              <w:t xml:space="preserve"> as</w:t>
            </w:r>
            <w:r w:rsidR="00D434B1" w:rsidRPr="00D434B1">
              <w:rPr>
                <w:rFonts w:ascii="Calibri" w:hAnsi="Calibri" w:cs="Calibri"/>
                <w:color w:val="000000" w:themeColor="text1"/>
              </w:rPr>
              <w:t xml:space="preserve"> Community Pharmacy </w:t>
            </w:r>
            <w:r w:rsidR="00595A0A">
              <w:rPr>
                <w:rFonts w:ascii="Calibri" w:hAnsi="Calibri" w:cs="Calibri"/>
                <w:color w:val="000000" w:themeColor="text1"/>
              </w:rPr>
              <w:t xml:space="preserve">is entering the winter season and will experience extra demands on the service, notably with both </w:t>
            </w:r>
            <w:r w:rsidR="00D434B1" w:rsidRPr="00D434B1">
              <w:rPr>
                <w:rFonts w:ascii="Calibri" w:hAnsi="Calibri" w:cs="Calibri"/>
                <w:color w:val="000000" w:themeColor="text1"/>
              </w:rPr>
              <w:t>COVID and Flu vaccinations.</w:t>
            </w:r>
            <w:r w:rsidR="00D434B1">
              <w:rPr>
                <w:rFonts w:ascii="Calibri" w:hAnsi="Calibri" w:cs="Calibri"/>
                <w:color w:val="000000" w:themeColor="text1"/>
              </w:rPr>
              <w:t xml:space="preserve"> </w:t>
            </w:r>
            <w:r w:rsidR="00D434B1" w:rsidRPr="00595A0A">
              <w:rPr>
                <w:rFonts w:ascii="Calibri" w:hAnsi="Calibri" w:cs="Calibri"/>
                <w:i/>
                <w:iCs/>
                <w:color w:val="000000" w:themeColor="text1"/>
              </w:rPr>
              <w:t>WT advised that whilst he appreciated the timing was at a busy period, this was necessary to meet t</w:t>
            </w:r>
            <w:r w:rsidR="000A5A06" w:rsidRPr="00595A0A">
              <w:rPr>
                <w:rFonts w:ascii="Calibri" w:hAnsi="Calibri" w:cs="Calibri"/>
                <w:i/>
                <w:iCs/>
                <w:color w:val="000000" w:themeColor="text1"/>
              </w:rPr>
              <w:t xml:space="preserve">he next round of </w:t>
            </w:r>
            <w:r w:rsidR="004D523B">
              <w:rPr>
                <w:rFonts w:ascii="Calibri" w:hAnsi="Calibri" w:cs="Calibri"/>
                <w:i/>
                <w:iCs/>
                <w:color w:val="000000" w:themeColor="text1"/>
              </w:rPr>
              <w:t xml:space="preserve">the </w:t>
            </w:r>
            <w:r w:rsidR="000A5A06" w:rsidRPr="00595A0A">
              <w:rPr>
                <w:rFonts w:ascii="Calibri" w:hAnsi="Calibri" w:cs="Calibri"/>
                <w:i/>
                <w:iCs/>
                <w:color w:val="000000" w:themeColor="text1"/>
              </w:rPr>
              <w:t>PQS funding cycle.</w:t>
            </w:r>
          </w:p>
          <w:p w14:paraId="0DAC20A5" w14:textId="77777777" w:rsidR="00D434B1" w:rsidRDefault="00D434B1" w:rsidP="00CF088A">
            <w:pPr>
              <w:rPr>
                <w:rFonts w:ascii="Calibri" w:hAnsi="Calibri" w:cs="Calibri"/>
                <w:color w:val="000000" w:themeColor="text1"/>
              </w:rPr>
            </w:pPr>
          </w:p>
          <w:p w14:paraId="39126C3B" w14:textId="19430EBD" w:rsidR="00D434B1" w:rsidRDefault="00D434B1" w:rsidP="00CF088A">
            <w:pPr>
              <w:rPr>
                <w:rFonts w:ascii="Calibri" w:hAnsi="Calibri" w:cs="Calibri"/>
                <w:color w:val="000000" w:themeColor="text1"/>
              </w:rPr>
            </w:pPr>
            <w:r>
              <w:rPr>
                <w:rFonts w:ascii="Calibri" w:hAnsi="Calibri" w:cs="Calibri"/>
                <w:color w:val="000000" w:themeColor="text1"/>
              </w:rPr>
              <w:lastRenderedPageBreak/>
              <w:t>Action – WT</w:t>
            </w:r>
            <w:r w:rsidR="004D523B">
              <w:rPr>
                <w:rFonts w:ascii="Calibri" w:hAnsi="Calibri" w:cs="Calibri"/>
                <w:color w:val="000000" w:themeColor="text1"/>
              </w:rPr>
              <w:t xml:space="preserve"> </w:t>
            </w:r>
            <w:proofErr w:type="gramStart"/>
            <w:r w:rsidR="004D523B">
              <w:rPr>
                <w:rFonts w:ascii="Calibri" w:hAnsi="Calibri" w:cs="Calibri"/>
                <w:color w:val="000000" w:themeColor="text1"/>
              </w:rPr>
              <w:t xml:space="preserve">to </w:t>
            </w:r>
            <w:r>
              <w:rPr>
                <w:rFonts w:ascii="Calibri" w:hAnsi="Calibri" w:cs="Calibri"/>
                <w:color w:val="000000" w:themeColor="text1"/>
              </w:rPr>
              <w:t xml:space="preserve"> send</w:t>
            </w:r>
            <w:proofErr w:type="gramEnd"/>
            <w:r>
              <w:rPr>
                <w:rFonts w:ascii="Calibri" w:hAnsi="Calibri" w:cs="Calibri"/>
                <w:color w:val="000000" w:themeColor="text1"/>
              </w:rPr>
              <w:t xml:space="preserve"> the link for testing to all CPEAG</w:t>
            </w:r>
            <w:r w:rsidR="00595A0A">
              <w:rPr>
                <w:rFonts w:ascii="Calibri" w:hAnsi="Calibri" w:cs="Calibri"/>
                <w:color w:val="000000" w:themeColor="text1"/>
              </w:rPr>
              <w:t xml:space="preserve"> members </w:t>
            </w:r>
            <w:r>
              <w:rPr>
                <w:rFonts w:ascii="Calibri" w:hAnsi="Calibri" w:cs="Calibri"/>
                <w:color w:val="000000" w:themeColor="text1"/>
              </w:rPr>
              <w:t>and</w:t>
            </w:r>
            <w:r w:rsidR="00595A0A">
              <w:rPr>
                <w:rFonts w:ascii="Calibri" w:hAnsi="Calibri" w:cs="Calibri"/>
                <w:color w:val="000000" w:themeColor="text1"/>
              </w:rPr>
              <w:t xml:space="preserve"> would welcome some willing volunteers to test the toolkit, appreciating the demands on the network at this time of year</w:t>
            </w:r>
            <w:r w:rsidR="00E82A2E">
              <w:rPr>
                <w:rFonts w:ascii="Calibri" w:hAnsi="Calibri" w:cs="Calibri"/>
                <w:color w:val="000000" w:themeColor="text1"/>
              </w:rPr>
              <w:t>.</w:t>
            </w:r>
          </w:p>
          <w:p w14:paraId="49192436" w14:textId="77777777" w:rsidR="00DE1130" w:rsidRDefault="00DE1130" w:rsidP="00CF088A">
            <w:pPr>
              <w:rPr>
                <w:rFonts w:ascii="Calibri" w:hAnsi="Calibri" w:cs="Calibri"/>
                <w:color w:val="000000" w:themeColor="text1"/>
              </w:rPr>
            </w:pPr>
          </w:p>
          <w:p w14:paraId="09BC66BF" w14:textId="7A8DDDDC" w:rsidR="00CF088A" w:rsidRDefault="00CF088A" w:rsidP="00F15D0C">
            <w:pPr>
              <w:rPr>
                <w:rFonts w:ascii="Calibri" w:hAnsi="Calibri" w:cs="Calibri"/>
                <w:color w:val="000000" w:themeColor="text1"/>
              </w:rPr>
            </w:pPr>
          </w:p>
        </w:tc>
      </w:tr>
    </w:tbl>
    <w:p w14:paraId="711E1563" w14:textId="77777777" w:rsidR="00881EC5" w:rsidRDefault="00881EC5" w:rsidP="00881EC5">
      <w:pPr>
        <w:spacing w:after="0"/>
      </w:pPr>
    </w:p>
    <w:p w14:paraId="159305AB" w14:textId="34D03FAF" w:rsidR="00F42C93" w:rsidRPr="00803EBE" w:rsidRDefault="00F42C93" w:rsidP="00F42C93">
      <w:pPr>
        <w:pStyle w:val="Heading2"/>
        <w:pBdr>
          <w:bottom w:val="single" w:sz="4" w:space="1" w:color="auto"/>
        </w:pBdr>
        <w:shd w:val="clear" w:color="auto" w:fill="DEEAF6" w:themeFill="accent5" w:themeFillTint="33"/>
        <w:rPr>
          <w:rFonts w:asciiTheme="minorHAnsi" w:hAnsiTheme="minorHAnsi" w:cstheme="minorHAnsi"/>
          <w:b/>
          <w:bCs/>
          <w:color w:val="000000" w:themeColor="text1"/>
          <w:sz w:val="24"/>
          <w:szCs w:val="24"/>
        </w:rPr>
      </w:pPr>
      <w:r>
        <w:rPr>
          <w:rFonts w:asciiTheme="minorHAnsi" w:hAnsiTheme="minorHAnsi" w:cstheme="minorHAnsi"/>
          <w:b/>
          <w:bCs/>
          <w:color w:val="000000" w:themeColor="text1"/>
          <w:sz w:val="24"/>
          <w:szCs w:val="24"/>
        </w:rPr>
        <w:t>5</w:t>
      </w:r>
      <w:r w:rsidRPr="00803EBE">
        <w:rPr>
          <w:rFonts w:asciiTheme="minorHAnsi" w:hAnsiTheme="minorHAnsi" w:cstheme="minorHAnsi"/>
          <w:b/>
          <w:bCs/>
          <w:color w:val="000000" w:themeColor="text1"/>
          <w:sz w:val="24"/>
          <w:szCs w:val="24"/>
        </w:rPr>
        <w:t xml:space="preserve">.  </w:t>
      </w:r>
      <w:r>
        <w:rPr>
          <w:rFonts w:cstheme="minorHAnsi"/>
          <w:b/>
          <w:bCs/>
          <w:color w:val="000000" w:themeColor="text1"/>
          <w:sz w:val="24"/>
          <w:szCs w:val="24"/>
        </w:rPr>
        <w:t>Patient Safety and Community Pharmacy, led by Kate Ryan (20mins)</w:t>
      </w:r>
    </w:p>
    <w:tbl>
      <w:tblPr>
        <w:tblStyle w:val="TableGrid"/>
        <w:tblW w:w="0" w:type="auto"/>
        <w:tblLook w:val="04A0" w:firstRow="1" w:lastRow="0" w:firstColumn="1" w:lastColumn="0" w:noHBand="0" w:noVBand="1"/>
      </w:tblPr>
      <w:tblGrid>
        <w:gridCol w:w="1271"/>
        <w:gridCol w:w="7745"/>
      </w:tblGrid>
      <w:tr w:rsidR="00F42C93" w:rsidRPr="00096DE7" w14:paraId="1B8167F4" w14:textId="77777777" w:rsidTr="00F15D0C">
        <w:trPr>
          <w:trHeight w:val="638"/>
        </w:trPr>
        <w:tc>
          <w:tcPr>
            <w:tcW w:w="1271" w:type="dxa"/>
          </w:tcPr>
          <w:p w14:paraId="444D239F" w14:textId="77777777" w:rsidR="00F42C93" w:rsidRPr="00B746EA" w:rsidRDefault="00F42C93" w:rsidP="00F15D0C">
            <w:pPr>
              <w:rPr>
                <w:b/>
                <w:bCs/>
              </w:rPr>
            </w:pPr>
            <w:r>
              <w:rPr>
                <w:b/>
                <w:bCs/>
              </w:rPr>
              <w:t>Description</w:t>
            </w:r>
            <w:r w:rsidRPr="00B746EA">
              <w:rPr>
                <w:b/>
                <w:bCs/>
              </w:rPr>
              <w:t xml:space="preserve"> </w:t>
            </w:r>
          </w:p>
        </w:tc>
        <w:tc>
          <w:tcPr>
            <w:tcW w:w="7745" w:type="dxa"/>
          </w:tcPr>
          <w:p w14:paraId="51752F9A" w14:textId="77777777" w:rsidR="00F42C93" w:rsidRDefault="00F42C93" w:rsidP="00F42C93">
            <w:pPr>
              <w:pStyle w:val="Heading2"/>
              <w:spacing w:line="259" w:lineRule="auto"/>
              <w:rPr>
                <w:rFonts w:asciiTheme="minorHAnsi" w:eastAsiaTheme="minorEastAsia" w:hAnsiTheme="minorHAnsi" w:cstheme="minorBidi"/>
                <w:color w:val="auto"/>
                <w:sz w:val="22"/>
                <w:szCs w:val="22"/>
              </w:rPr>
            </w:pPr>
            <w:r w:rsidRPr="2BD831D1">
              <w:rPr>
                <w:rFonts w:asciiTheme="minorHAnsi" w:eastAsiaTheme="minorEastAsia" w:hAnsiTheme="minorHAnsi" w:cstheme="minorBidi"/>
                <w:color w:val="auto"/>
                <w:sz w:val="22"/>
                <w:szCs w:val="22"/>
              </w:rPr>
              <w:t xml:space="preserve">To </w:t>
            </w:r>
            <w:r>
              <w:rPr>
                <w:rFonts w:asciiTheme="minorHAnsi" w:eastAsiaTheme="minorEastAsia" w:hAnsiTheme="minorHAnsi" w:cstheme="minorBidi"/>
                <w:color w:val="auto"/>
                <w:sz w:val="22"/>
                <w:szCs w:val="22"/>
              </w:rPr>
              <w:t>introduce Kate Ryan, Patient Safety Manager at RPS</w:t>
            </w:r>
          </w:p>
          <w:p w14:paraId="1BFEDD6D" w14:textId="330E94F4" w:rsidR="00F42C93" w:rsidRPr="001A4300" w:rsidRDefault="00F42C93" w:rsidP="00F15D0C">
            <w:pPr>
              <w:rPr>
                <w:rFonts w:ascii="Calibri" w:hAnsi="Calibri" w:cs="Calibri"/>
                <w:color w:val="000000" w:themeColor="text1"/>
              </w:rPr>
            </w:pPr>
          </w:p>
        </w:tc>
      </w:tr>
      <w:tr w:rsidR="00F42C93" w:rsidRPr="00096DE7" w14:paraId="3487292E" w14:textId="77777777" w:rsidTr="00F15D0C">
        <w:trPr>
          <w:trHeight w:val="638"/>
        </w:trPr>
        <w:tc>
          <w:tcPr>
            <w:tcW w:w="1271" w:type="dxa"/>
          </w:tcPr>
          <w:p w14:paraId="4E7DCECF" w14:textId="77777777" w:rsidR="00F42C93" w:rsidRPr="00B746EA" w:rsidRDefault="00F42C93" w:rsidP="00F15D0C">
            <w:pPr>
              <w:rPr>
                <w:b/>
                <w:bCs/>
              </w:rPr>
            </w:pPr>
            <w:r>
              <w:rPr>
                <w:b/>
                <w:bCs/>
              </w:rPr>
              <w:t>Purpose</w:t>
            </w:r>
          </w:p>
        </w:tc>
        <w:tc>
          <w:tcPr>
            <w:tcW w:w="7745" w:type="dxa"/>
          </w:tcPr>
          <w:p w14:paraId="4B73CCDD" w14:textId="1A844B8A" w:rsidR="00F42C93" w:rsidRDefault="00051450" w:rsidP="00F15D0C">
            <w:pPr>
              <w:rPr>
                <w:rFonts w:ascii="Calibri" w:hAnsi="Calibri" w:cs="Calibri"/>
                <w:color w:val="000000" w:themeColor="text1"/>
              </w:rPr>
            </w:pPr>
            <w:r>
              <w:t>To get insight and feedback from CPEAG members on potential areas of focus in terms of patient safety pertinent to community pharmacy practice</w:t>
            </w:r>
          </w:p>
        </w:tc>
      </w:tr>
      <w:tr w:rsidR="00F42C93" w:rsidRPr="00096DE7" w14:paraId="19ADA935" w14:textId="77777777" w:rsidTr="00F15D0C">
        <w:trPr>
          <w:trHeight w:val="638"/>
        </w:trPr>
        <w:tc>
          <w:tcPr>
            <w:tcW w:w="1271" w:type="dxa"/>
          </w:tcPr>
          <w:p w14:paraId="40439CF5" w14:textId="77777777" w:rsidR="00F42C93" w:rsidRDefault="00F42C93" w:rsidP="00F15D0C">
            <w:pPr>
              <w:rPr>
                <w:b/>
                <w:bCs/>
              </w:rPr>
            </w:pPr>
            <w:r>
              <w:rPr>
                <w:b/>
                <w:bCs/>
              </w:rPr>
              <w:t>Outcome</w:t>
            </w:r>
          </w:p>
        </w:tc>
        <w:tc>
          <w:tcPr>
            <w:tcW w:w="7745" w:type="dxa"/>
          </w:tcPr>
          <w:p w14:paraId="7694CC53" w14:textId="77777777" w:rsidR="00F42C93" w:rsidRDefault="00E82A2E" w:rsidP="00F15D0C">
            <w:pPr>
              <w:rPr>
                <w:rFonts w:ascii="Calibri" w:hAnsi="Calibri" w:cs="Calibri"/>
                <w:color w:val="000000" w:themeColor="text1"/>
              </w:rPr>
            </w:pPr>
            <w:r>
              <w:rPr>
                <w:rFonts w:ascii="Calibri" w:hAnsi="Calibri" w:cs="Calibri"/>
                <w:color w:val="000000" w:themeColor="text1"/>
              </w:rPr>
              <w:t>KR was welcomed to the meeting.</w:t>
            </w:r>
          </w:p>
          <w:p w14:paraId="25B49A9E" w14:textId="547A27A2" w:rsidR="00E82A2E" w:rsidRDefault="00E82A2E" w:rsidP="00F15D0C">
            <w:pPr>
              <w:rPr>
                <w:rFonts w:ascii="Calibri" w:hAnsi="Calibri" w:cs="Calibri"/>
                <w:color w:val="000000" w:themeColor="text1"/>
              </w:rPr>
            </w:pPr>
            <w:r>
              <w:rPr>
                <w:rFonts w:ascii="Calibri" w:hAnsi="Calibri" w:cs="Calibri"/>
                <w:color w:val="000000" w:themeColor="text1"/>
              </w:rPr>
              <w:t>She advised that she has been in her new role, as Patient Safety Officer for three months. In that time, she has been building external relationships with stakeholders with Patient Safety expertise. RPS will be developing a Patient Safety Strategy.</w:t>
            </w:r>
          </w:p>
          <w:p w14:paraId="3390A26B" w14:textId="77777777" w:rsidR="00595A0A" w:rsidRDefault="00595A0A" w:rsidP="00F15D0C">
            <w:pPr>
              <w:rPr>
                <w:rFonts w:ascii="Calibri" w:hAnsi="Calibri" w:cs="Calibri"/>
                <w:color w:val="000000" w:themeColor="text1"/>
              </w:rPr>
            </w:pPr>
          </w:p>
          <w:p w14:paraId="604FE44E" w14:textId="3F2FE888" w:rsidR="00595A0A" w:rsidRDefault="00595A0A" w:rsidP="00F15D0C">
            <w:pPr>
              <w:rPr>
                <w:rFonts w:ascii="Calibri" w:hAnsi="Calibri" w:cs="Calibri"/>
                <w:color w:val="000000" w:themeColor="text1"/>
              </w:rPr>
            </w:pPr>
            <w:r>
              <w:rPr>
                <w:rFonts w:ascii="Calibri" w:hAnsi="Calibri" w:cs="Calibri"/>
                <w:color w:val="000000" w:themeColor="text1"/>
              </w:rPr>
              <w:t xml:space="preserve">KR is very keen to work with and use the expertise of the group </w:t>
            </w:r>
            <w:r w:rsidR="00CC1FD2">
              <w:rPr>
                <w:rFonts w:ascii="Calibri" w:hAnsi="Calibri" w:cs="Calibri"/>
                <w:color w:val="000000" w:themeColor="text1"/>
              </w:rPr>
              <w:t>as the work of the RPS develops in this area.</w:t>
            </w:r>
          </w:p>
          <w:p w14:paraId="7C188E37" w14:textId="77777777" w:rsidR="00E82A2E" w:rsidRDefault="00E82A2E" w:rsidP="00F15D0C">
            <w:pPr>
              <w:rPr>
                <w:rFonts w:ascii="Calibri" w:hAnsi="Calibri" w:cs="Calibri"/>
                <w:color w:val="000000" w:themeColor="text1"/>
              </w:rPr>
            </w:pPr>
          </w:p>
          <w:p w14:paraId="780BD081" w14:textId="69F07A00" w:rsidR="00E82A2E" w:rsidRDefault="00E82A2E" w:rsidP="00F15D0C">
            <w:pPr>
              <w:rPr>
                <w:rFonts w:ascii="Calibri" w:hAnsi="Calibri" w:cs="Calibri"/>
                <w:color w:val="000000" w:themeColor="text1"/>
              </w:rPr>
            </w:pPr>
            <w:r>
              <w:rPr>
                <w:rFonts w:ascii="Calibri" w:hAnsi="Calibri" w:cs="Calibri"/>
                <w:color w:val="000000" w:themeColor="text1"/>
              </w:rPr>
              <w:t>CPEAG asked if we could strengthen the interface, common practice and shared ways with Patient Safety organisations,</w:t>
            </w:r>
            <w:r w:rsidR="004315D8">
              <w:rPr>
                <w:rFonts w:ascii="Calibri" w:hAnsi="Calibri" w:cs="Calibri"/>
                <w:color w:val="000000" w:themeColor="text1"/>
              </w:rPr>
              <w:t xml:space="preserve"> and the need to find out what already exists in this space</w:t>
            </w:r>
            <w:r w:rsidR="006A1C88">
              <w:rPr>
                <w:rFonts w:ascii="Calibri" w:hAnsi="Calibri" w:cs="Calibri"/>
                <w:color w:val="000000" w:themeColor="text1"/>
              </w:rPr>
              <w:t xml:space="preserve"> and avoid duplication.</w:t>
            </w:r>
          </w:p>
          <w:p w14:paraId="79C6E2EC" w14:textId="77777777" w:rsidR="00CC1FD2" w:rsidRDefault="00CC1FD2" w:rsidP="00F15D0C">
            <w:pPr>
              <w:rPr>
                <w:rFonts w:ascii="Calibri" w:hAnsi="Calibri" w:cs="Calibri"/>
                <w:color w:val="000000" w:themeColor="text1"/>
              </w:rPr>
            </w:pPr>
          </w:p>
          <w:p w14:paraId="32152BC7" w14:textId="57D78279" w:rsidR="004315D8" w:rsidRDefault="004315D8" w:rsidP="00F15D0C">
            <w:pPr>
              <w:rPr>
                <w:rFonts w:ascii="Calibri" w:hAnsi="Calibri" w:cs="Calibri"/>
                <w:color w:val="000000" w:themeColor="text1"/>
              </w:rPr>
            </w:pPr>
            <w:r>
              <w:rPr>
                <w:rFonts w:ascii="Calibri" w:hAnsi="Calibri" w:cs="Calibri"/>
                <w:color w:val="000000" w:themeColor="text1"/>
              </w:rPr>
              <w:t xml:space="preserve">JP said that KR was welcome to bring items to CPEAG </w:t>
            </w:r>
            <w:r w:rsidR="00CC1FD2">
              <w:rPr>
                <w:rFonts w:ascii="Calibri" w:hAnsi="Calibri" w:cs="Calibri"/>
                <w:color w:val="000000" w:themeColor="text1"/>
              </w:rPr>
              <w:t xml:space="preserve">for discussion, feedback and to act </w:t>
            </w:r>
            <w:r>
              <w:rPr>
                <w:rFonts w:ascii="Calibri" w:hAnsi="Calibri" w:cs="Calibri"/>
                <w:color w:val="000000" w:themeColor="text1"/>
              </w:rPr>
              <w:t xml:space="preserve">as </w:t>
            </w:r>
            <w:r w:rsidR="00CC1FD2">
              <w:rPr>
                <w:rFonts w:ascii="Calibri" w:hAnsi="Calibri" w:cs="Calibri"/>
                <w:color w:val="000000" w:themeColor="text1"/>
              </w:rPr>
              <w:t xml:space="preserve">a </w:t>
            </w:r>
            <w:r>
              <w:rPr>
                <w:rFonts w:ascii="Calibri" w:hAnsi="Calibri" w:cs="Calibri"/>
                <w:color w:val="000000" w:themeColor="text1"/>
              </w:rPr>
              <w:t>sounding board</w:t>
            </w:r>
            <w:r w:rsidR="00CC1FD2">
              <w:rPr>
                <w:rFonts w:ascii="Calibri" w:hAnsi="Calibri" w:cs="Calibri"/>
                <w:color w:val="000000" w:themeColor="text1"/>
              </w:rPr>
              <w:t>.</w:t>
            </w:r>
          </w:p>
          <w:p w14:paraId="7CE93546" w14:textId="4AEF2769" w:rsidR="004315D8" w:rsidRDefault="004315D8" w:rsidP="00F15D0C">
            <w:pPr>
              <w:rPr>
                <w:rFonts w:ascii="Calibri" w:hAnsi="Calibri" w:cs="Calibri"/>
                <w:color w:val="000000" w:themeColor="text1"/>
              </w:rPr>
            </w:pPr>
          </w:p>
        </w:tc>
      </w:tr>
    </w:tbl>
    <w:p w14:paraId="4C8082C6" w14:textId="77777777" w:rsidR="00881EC5" w:rsidRDefault="00881EC5" w:rsidP="002D1B7D">
      <w:pPr>
        <w:spacing w:after="0"/>
      </w:pPr>
    </w:p>
    <w:p w14:paraId="1FB8A738" w14:textId="6D25B4B4" w:rsidR="00DD7B2D" w:rsidRPr="00051450" w:rsidRDefault="00F42C93" w:rsidP="00DD7B2D">
      <w:pPr>
        <w:keepNext/>
        <w:keepLines/>
        <w:pBdr>
          <w:bottom w:val="single" w:sz="4" w:space="0" w:color="auto"/>
        </w:pBdr>
        <w:shd w:val="clear" w:color="auto" w:fill="DEEAF6" w:themeFill="accent5" w:themeFillTint="33"/>
        <w:spacing w:before="40"/>
        <w:outlineLvl w:val="1"/>
        <w:rPr>
          <w:rFonts w:asciiTheme="majorHAnsi" w:eastAsiaTheme="majorEastAsia" w:hAnsiTheme="majorHAnsi" w:cstheme="majorHAnsi"/>
          <w:color w:val="000000" w:themeColor="text1"/>
          <w:sz w:val="24"/>
          <w:szCs w:val="24"/>
        </w:rPr>
      </w:pPr>
      <w:r w:rsidRPr="00051450">
        <w:rPr>
          <w:rFonts w:eastAsiaTheme="majorEastAsia" w:cstheme="minorHAnsi"/>
          <w:color w:val="000000" w:themeColor="text1"/>
          <w:sz w:val="24"/>
          <w:szCs w:val="24"/>
        </w:rPr>
        <w:t>6</w:t>
      </w:r>
      <w:r w:rsidR="00DD7B2D" w:rsidRPr="00051450">
        <w:rPr>
          <w:rFonts w:eastAsiaTheme="majorEastAsia" w:cstheme="minorHAnsi"/>
          <w:color w:val="000000" w:themeColor="text1"/>
          <w:sz w:val="24"/>
          <w:szCs w:val="24"/>
        </w:rPr>
        <w:t xml:space="preserve">:  AOB – </w:t>
      </w:r>
      <w:r w:rsidRPr="00051450">
        <w:rPr>
          <w:rFonts w:eastAsiaTheme="majorEastAsia" w:cstheme="minorHAnsi"/>
          <w:color w:val="000000" w:themeColor="text1"/>
          <w:sz w:val="24"/>
          <w:szCs w:val="24"/>
        </w:rPr>
        <w:t>5</w:t>
      </w:r>
      <w:r w:rsidR="00DD7B2D" w:rsidRPr="00051450">
        <w:rPr>
          <w:rFonts w:eastAsiaTheme="majorEastAsia" w:cstheme="minorHAnsi"/>
          <w:color w:val="000000" w:themeColor="text1"/>
          <w:sz w:val="24"/>
          <w:szCs w:val="24"/>
        </w:rPr>
        <w:t xml:space="preserve"> mins</w:t>
      </w:r>
      <w:r w:rsidR="00051450" w:rsidRPr="00051450">
        <w:rPr>
          <w:rFonts w:eastAsiaTheme="majorEastAsia" w:cstheme="minorHAnsi"/>
          <w:color w:val="000000" w:themeColor="text1"/>
          <w:sz w:val="24"/>
          <w:szCs w:val="24"/>
        </w:rPr>
        <w:t>, Led by Janice</w:t>
      </w:r>
    </w:p>
    <w:tbl>
      <w:tblPr>
        <w:tblStyle w:val="TableGrid"/>
        <w:tblW w:w="0" w:type="auto"/>
        <w:tblLook w:val="04A0" w:firstRow="1" w:lastRow="0" w:firstColumn="1" w:lastColumn="0" w:noHBand="0" w:noVBand="1"/>
      </w:tblPr>
      <w:tblGrid>
        <w:gridCol w:w="1271"/>
        <w:gridCol w:w="7745"/>
      </w:tblGrid>
      <w:tr w:rsidR="00DD7B2D" w14:paraId="6332DEB4" w14:textId="77777777" w:rsidTr="00DD7B2D">
        <w:tc>
          <w:tcPr>
            <w:tcW w:w="1271" w:type="dxa"/>
          </w:tcPr>
          <w:p w14:paraId="5ED196B0" w14:textId="59DCE5B3" w:rsidR="00DD7B2D" w:rsidRDefault="00DD7B2D" w:rsidP="00DD7B2D">
            <w:r>
              <w:rPr>
                <w:b/>
                <w:bCs/>
              </w:rPr>
              <w:t>Description</w:t>
            </w:r>
          </w:p>
        </w:tc>
        <w:tc>
          <w:tcPr>
            <w:tcW w:w="7745" w:type="dxa"/>
          </w:tcPr>
          <w:p w14:paraId="0FF37FCB" w14:textId="508C8F5D" w:rsidR="00DD7B2D" w:rsidRDefault="004315D8" w:rsidP="00DD7B2D">
            <w:pPr>
              <w:rPr>
                <w:rFonts w:ascii="Calibri" w:hAnsi="Calibri" w:cs="Calibri"/>
                <w:color w:val="000000" w:themeColor="text1"/>
              </w:rPr>
            </w:pPr>
            <w:r>
              <w:rPr>
                <w:rFonts w:ascii="Calibri" w:hAnsi="Calibri" w:cs="Calibri"/>
                <w:color w:val="000000" w:themeColor="text1"/>
              </w:rPr>
              <w:t>AOB</w:t>
            </w:r>
          </w:p>
          <w:p w14:paraId="298EB7EE" w14:textId="57AFF860" w:rsidR="00D753D3" w:rsidRPr="00D753D3" w:rsidRDefault="00D753D3" w:rsidP="00DD7B2D">
            <w:pPr>
              <w:rPr>
                <w:rFonts w:ascii="Calibri" w:hAnsi="Calibri" w:cs="Calibri"/>
                <w:color w:val="000000" w:themeColor="text1"/>
              </w:rPr>
            </w:pPr>
          </w:p>
        </w:tc>
      </w:tr>
      <w:tr w:rsidR="00DD7B2D" w14:paraId="0B6B17E7" w14:textId="77777777" w:rsidTr="00DD7B2D">
        <w:tc>
          <w:tcPr>
            <w:tcW w:w="1271" w:type="dxa"/>
          </w:tcPr>
          <w:p w14:paraId="319696E7" w14:textId="56D1F9DF" w:rsidR="00DD7B2D" w:rsidRDefault="00DD7B2D" w:rsidP="00DD7B2D">
            <w:r>
              <w:rPr>
                <w:b/>
                <w:bCs/>
              </w:rPr>
              <w:t>Outcomes</w:t>
            </w:r>
          </w:p>
        </w:tc>
        <w:tc>
          <w:tcPr>
            <w:tcW w:w="7745" w:type="dxa"/>
          </w:tcPr>
          <w:p w14:paraId="4779E7DB" w14:textId="77777777" w:rsidR="00DD7B2D" w:rsidRDefault="004315D8" w:rsidP="00DD7B2D">
            <w:r>
              <w:t>Date of RPS Conference Friday 8</w:t>
            </w:r>
            <w:r w:rsidRPr="004315D8">
              <w:rPr>
                <w:vertAlign w:val="superscript"/>
              </w:rPr>
              <w:t>th</w:t>
            </w:r>
            <w:r>
              <w:t xml:space="preserve"> November 2024</w:t>
            </w:r>
          </w:p>
          <w:p w14:paraId="3BF73A77" w14:textId="77777777" w:rsidR="004315D8" w:rsidRDefault="004315D8" w:rsidP="00DD7B2D"/>
          <w:p w14:paraId="7927EAE4" w14:textId="1F49B477" w:rsidR="004315D8" w:rsidRDefault="004315D8" w:rsidP="00DD7B2D">
            <w:r>
              <w:t>Date of next CPEAG meeting Monday 18</w:t>
            </w:r>
            <w:r w:rsidRPr="004315D8">
              <w:rPr>
                <w:vertAlign w:val="superscript"/>
              </w:rPr>
              <w:t>th</w:t>
            </w:r>
            <w:r>
              <w:t xml:space="preserve"> November 2024 at 7.30pm</w:t>
            </w:r>
          </w:p>
        </w:tc>
      </w:tr>
    </w:tbl>
    <w:p w14:paraId="393A9198" w14:textId="77777777" w:rsidR="00DD7B2D" w:rsidRDefault="00DD7B2D" w:rsidP="00D753D3">
      <w:pPr>
        <w:spacing w:after="0"/>
      </w:pPr>
    </w:p>
    <w:sectPr w:rsidR="00DD7B2D">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48C724" w14:textId="77777777" w:rsidR="001F42C6" w:rsidRDefault="001F42C6" w:rsidP="00E14CCB">
      <w:pPr>
        <w:spacing w:after="0" w:line="240" w:lineRule="auto"/>
      </w:pPr>
      <w:r>
        <w:separator/>
      </w:r>
    </w:p>
  </w:endnote>
  <w:endnote w:type="continuationSeparator" w:id="0">
    <w:p w14:paraId="1A1B6899" w14:textId="77777777" w:rsidR="001F42C6" w:rsidRDefault="001F42C6" w:rsidP="00E14C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539A40" w14:textId="77777777" w:rsidR="001F42C6" w:rsidRDefault="001F42C6" w:rsidP="00E14CCB">
      <w:pPr>
        <w:spacing w:after="0" w:line="240" w:lineRule="auto"/>
      </w:pPr>
      <w:r>
        <w:separator/>
      </w:r>
    </w:p>
  </w:footnote>
  <w:footnote w:type="continuationSeparator" w:id="0">
    <w:p w14:paraId="1BA89DC0" w14:textId="77777777" w:rsidR="001F42C6" w:rsidRDefault="001F42C6" w:rsidP="00E14C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CD312C" w14:textId="18AF1A2B" w:rsidR="00E14CCB" w:rsidRDefault="00E14CCB">
    <w:pPr>
      <w:pStyle w:val="Header"/>
    </w:pPr>
    <w:r w:rsidRPr="00BB06E3">
      <w:rPr>
        <w:noProof/>
        <w:lang w:eastAsia="en-GB"/>
      </w:rPr>
      <w:drawing>
        <wp:inline distT="0" distB="0" distL="0" distR="0" wp14:anchorId="71F68B44" wp14:editId="42A1F983">
          <wp:extent cx="1647825" cy="486647"/>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PS_Primary_Brandmark_Dark_RBG.PNG"/>
                  <pic:cNvPicPr/>
                </pic:nvPicPr>
                <pic:blipFill>
                  <a:blip r:embed="rId1">
                    <a:extLst>
                      <a:ext uri="{28A0092B-C50C-407E-A947-70E740481C1C}">
                        <a14:useLocalDpi xmlns:a14="http://schemas.microsoft.com/office/drawing/2010/main" val="0"/>
                      </a:ext>
                    </a:extLst>
                  </a:blip>
                  <a:stretch>
                    <a:fillRect/>
                  </a:stretch>
                </pic:blipFill>
                <pic:spPr>
                  <a:xfrm>
                    <a:off x="0" y="0"/>
                    <a:ext cx="1670929" cy="4934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F6A8D"/>
    <w:multiLevelType w:val="hybridMultilevel"/>
    <w:tmpl w:val="AA7CD7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5B36E5"/>
    <w:multiLevelType w:val="hybridMultilevel"/>
    <w:tmpl w:val="4538E5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1DE5ED2"/>
    <w:multiLevelType w:val="hybridMultilevel"/>
    <w:tmpl w:val="85464090"/>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96C21D4"/>
    <w:multiLevelType w:val="hybridMultilevel"/>
    <w:tmpl w:val="23802B28"/>
    <w:lvl w:ilvl="0" w:tplc="9D3A33F2">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DC6FF6"/>
    <w:multiLevelType w:val="hybridMultilevel"/>
    <w:tmpl w:val="6128C2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39C7E1C"/>
    <w:multiLevelType w:val="hybridMultilevel"/>
    <w:tmpl w:val="866439AE"/>
    <w:lvl w:ilvl="0" w:tplc="3CCE12B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ED00CD"/>
    <w:multiLevelType w:val="hybridMultilevel"/>
    <w:tmpl w:val="2ABE2B44"/>
    <w:lvl w:ilvl="0" w:tplc="A3C06BC6">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AC7457A"/>
    <w:multiLevelType w:val="multilevel"/>
    <w:tmpl w:val="1C7044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2424170"/>
    <w:multiLevelType w:val="hybridMultilevel"/>
    <w:tmpl w:val="AF50FE68"/>
    <w:lvl w:ilvl="0" w:tplc="7AF81846">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8D270B"/>
    <w:multiLevelType w:val="hybridMultilevel"/>
    <w:tmpl w:val="248A07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9CA4089"/>
    <w:multiLevelType w:val="multilevel"/>
    <w:tmpl w:val="F9CE0A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1CF75A3"/>
    <w:multiLevelType w:val="hybridMultilevel"/>
    <w:tmpl w:val="C8723188"/>
    <w:lvl w:ilvl="0" w:tplc="6C3EEDA0">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2002ED"/>
    <w:multiLevelType w:val="hybridMultilevel"/>
    <w:tmpl w:val="C0948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A50A62"/>
    <w:multiLevelType w:val="hybridMultilevel"/>
    <w:tmpl w:val="66D46810"/>
    <w:lvl w:ilvl="0" w:tplc="0360DA6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71B6F0E"/>
    <w:multiLevelType w:val="hybridMultilevel"/>
    <w:tmpl w:val="65C6D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F3C50FA"/>
    <w:multiLevelType w:val="hybridMultilevel"/>
    <w:tmpl w:val="2EDACB56"/>
    <w:lvl w:ilvl="0" w:tplc="7892E05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6450DC"/>
    <w:multiLevelType w:val="hybridMultilevel"/>
    <w:tmpl w:val="7C9E5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FC6616"/>
    <w:multiLevelType w:val="hybridMultilevel"/>
    <w:tmpl w:val="67F0E9CA"/>
    <w:lvl w:ilvl="0" w:tplc="91526F5A">
      <w:start w:val="1"/>
      <w:numFmt w:val="bullet"/>
      <w:lvlText w:val="•"/>
      <w:lvlJc w:val="left"/>
      <w:pPr>
        <w:tabs>
          <w:tab w:val="num" w:pos="720"/>
        </w:tabs>
        <w:ind w:left="720" w:hanging="360"/>
      </w:pPr>
      <w:rPr>
        <w:rFonts w:ascii="Arial" w:hAnsi="Arial" w:hint="default"/>
      </w:rPr>
    </w:lvl>
    <w:lvl w:ilvl="1" w:tplc="57B4025A" w:tentative="1">
      <w:start w:val="1"/>
      <w:numFmt w:val="bullet"/>
      <w:lvlText w:val="•"/>
      <w:lvlJc w:val="left"/>
      <w:pPr>
        <w:tabs>
          <w:tab w:val="num" w:pos="1440"/>
        </w:tabs>
        <w:ind w:left="1440" w:hanging="360"/>
      </w:pPr>
      <w:rPr>
        <w:rFonts w:ascii="Arial" w:hAnsi="Arial" w:hint="default"/>
      </w:rPr>
    </w:lvl>
    <w:lvl w:ilvl="2" w:tplc="9E6068EC" w:tentative="1">
      <w:start w:val="1"/>
      <w:numFmt w:val="bullet"/>
      <w:lvlText w:val="•"/>
      <w:lvlJc w:val="left"/>
      <w:pPr>
        <w:tabs>
          <w:tab w:val="num" w:pos="2160"/>
        </w:tabs>
        <w:ind w:left="2160" w:hanging="360"/>
      </w:pPr>
      <w:rPr>
        <w:rFonts w:ascii="Arial" w:hAnsi="Arial" w:hint="default"/>
      </w:rPr>
    </w:lvl>
    <w:lvl w:ilvl="3" w:tplc="7D745BAE" w:tentative="1">
      <w:start w:val="1"/>
      <w:numFmt w:val="bullet"/>
      <w:lvlText w:val="•"/>
      <w:lvlJc w:val="left"/>
      <w:pPr>
        <w:tabs>
          <w:tab w:val="num" w:pos="2880"/>
        </w:tabs>
        <w:ind w:left="2880" w:hanging="360"/>
      </w:pPr>
      <w:rPr>
        <w:rFonts w:ascii="Arial" w:hAnsi="Arial" w:hint="default"/>
      </w:rPr>
    </w:lvl>
    <w:lvl w:ilvl="4" w:tplc="87EAA24A" w:tentative="1">
      <w:start w:val="1"/>
      <w:numFmt w:val="bullet"/>
      <w:lvlText w:val="•"/>
      <w:lvlJc w:val="left"/>
      <w:pPr>
        <w:tabs>
          <w:tab w:val="num" w:pos="3600"/>
        </w:tabs>
        <w:ind w:left="3600" w:hanging="360"/>
      </w:pPr>
      <w:rPr>
        <w:rFonts w:ascii="Arial" w:hAnsi="Arial" w:hint="default"/>
      </w:rPr>
    </w:lvl>
    <w:lvl w:ilvl="5" w:tplc="790A0AC8" w:tentative="1">
      <w:start w:val="1"/>
      <w:numFmt w:val="bullet"/>
      <w:lvlText w:val="•"/>
      <w:lvlJc w:val="left"/>
      <w:pPr>
        <w:tabs>
          <w:tab w:val="num" w:pos="4320"/>
        </w:tabs>
        <w:ind w:left="4320" w:hanging="360"/>
      </w:pPr>
      <w:rPr>
        <w:rFonts w:ascii="Arial" w:hAnsi="Arial" w:hint="default"/>
      </w:rPr>
    </w:lvl>
    <w:lvl w:ilvl="6" w:tplc="0FEC4E38" w:tentative="1">
      <w:start w:val="1"/>
      <w:numFmt w:val="bullet"/>
      <w:lvlText w:val="•"/>
      <w:lvlJc w:val="left"/>
      <w:pPr>
        <w:tabs>
          <w:tab w:val="num" w:pos="5040"/>
        </w:tabs>
        <w:ind w:left="5040" w:hanging="360"/>
      </w:pPr>
      <w:rPr>
        <w:rFonts w:ascii="Arial" w:hAnsi="Arial" w:hint="default"/>
      </w:rPr>
    </w:lvl>
    <w:lvl w:ilvl="7" w:tplc="1D500D6E" w:tentative="1">
      <w:start w:val="1"/>
      <w:numFmt w:val="bullet"/>
      <w:lvlText w:val="•"/>
      <w:lvlJc w:val="left"/>
      <w:pPr>
        <w:tabs>
          <w:tab w:val="num" w:pos="5760"/>
        </w:tabs>
        <w:ind w:left="5760" w:hanging="360"/>
      </w:pPr>
      <w:rPr>
        <w:rFonts w:ascii="Arial" w:hAnsi="Arial" w:hint="default"/>
      </w:rPr>
    </w:lvl>
    <w:lvl w:ilvl="8" w:tplc="89421904"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66C563C6"/>
    <w:multiLevelType w:val="hybridMultilevel"/>
    <w:tmpl w:val="E45C1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ADC533F"/>
    <w:multiLevelType w:val="hybridMultilevel"/>
    <w:tmpl w:val="69486A06"/>
    <w:lvl w:ilvl="0" w:tplc="66065DDE">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187193C"/>
    <w:multiLevelType w:val="multilevel"/>
    <w:tmpl w:val="90FA36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77C33C0"/>
    <w:multiLevelType w:val="hybridMultilevel"/>
    <w:tmpl w:val="F8D214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A1A1A91"/>
    <w:multiLevelType w:val="hybridMultilevel"/>
    <w:tmpl w:val="DD48CF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7C4661CF"/>
    <w:multiLevelType w:val="hybridMultilevel"/>
    <w:tmpl w:val="B03434EE"/>
    <w:lvl w:ilvl="0" w:tplc="733EA468">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7EF30084"/>
    <w:multiLevelType w:val="multilevel"/>
    <w:tmpl w:val="DF160C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85380401">
    <w:abstractNumId w:val="12"/>
  </w:num>
  <w:num w:numId="2" w16cid:durableId="207030960">
    <w:abstractNumId w:val="16"/>
  </w:num>
  <w:num w:numId="3" w16cid:durableId="1343433788">
    <w:abstractNumId w:val="18"/>
  </w:num>
  <w:num w:numId="4" w16cid:durableId="1523982225">
    <w:abstractNumId w:val="21"/>
  </w:num>
  <w:num w:numId="5" w16cid:durableId="888109509">
    <w:abstractNumId w:val="1"/>
  </w:num>
  <w:num w:numId="6" w16cid:durableId="1379166248">
    <w:abstractNumId w:val="4"/>
  </w:num>
  <w:num w:numId="7" w16cid:durableId="477116189">
    <w:abstractNumId w:val="0"/>
  </w:num>
  <w:num w:numId="8" w16cid:durableId="61175954">
    <w:abstractNumId w:val="13"/>
  </w:num>
  <w:num w:numId="9" w16cid:durableId="571895597">
    <w:abstractNumId w:val="19"/>
  </w:num>
  <w:num w:numId="10" w16cid:durableId="16349256">
    <w:abstractNumId w:val="8"/>
  </w:num>
  <w:num w:numId="11" w16cid:durableId="1911959645">
    <w:abstractNumId w:val="2"/>
  </w:num>
  <w:num w:numId="12" w16cid:durableId="930119032">
    <w:abstractNumId w:val="23"/>
  </w:num>
  <w:num w:numId="13" w16cid:durableId="1716659920">
    <w:abstractNumId w:val="22"/>
  </w:num>
  <w:num w:numId="14" w16cid:durableId="1008796956">
    <w:abstractNumId w:val="5"/>
  </w:num>
  <w:num w:numId="15" w16cid:durableId="803356695">
    <w:abstractNumId w:val="6"/>
  </w:num>
  <w:num w:numId="16" w16cid:durableId="7954821">
    <w:abstractNumId w:val="9"/>
  </w:num>
  <w:num w:numId="17" w16cid:durableId="357048134">
    <w:abstractNumId w:val="10"/>
  </w:num>
  <w:num w:numId="18" w16cid:durableId="2113163446">
    <w:abstractNumId w:val="20"/>
  </w:num>
  <w:num w:numId="19" w16cid:durableId="1191264414">
    <w:abstractNumId w:val="7"/>
  </w:num>
  <w:num w:numId="20" w16cid:durableId="872108541">
    <w:abstractNumId w:val="24"/>
  </w:num>
  <w:num w:numId="21" w16cid:durableId="203948507">
    <w:abstractNumId w:val="14"/>
  </w:num>
  <w:num w:numId="22" w16cid:durableId="224950127">
    <w:abstractNumId w:val="15"/>
  </w:num>
  <w:num w:numId="23" w16cid:durableId="469640616">
    <w:abstractNumId w:val="17"/>
  </w:num>
  <w:num w:numId="24" w16cid:durableId="779840974">
    <w:abstractNumId w:val="11"/>
  </w:num>
  <w:num w:numId="25" w16cid:durableId="9842344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0F1"/>
    <w:rsid w:val="00021A24"/>
    <w:rsid w:val="00024749"/>
    <w:rsid w:val="00024F7C"/>
    <w:rsid w:val="00033BC1"/>
    <w:rsid w:val="00041B7E"/>
    <w:rsid w:val="0004414A"/>
    <w:rsid w:val="00046FE2"/>
    <w:rsid w:val="00051450"/>
    <w:rsid w:val="0005713A"/>
    <w:rsid w:val="00070D06"/>
    <w:rsid w:val="00076F9A"/>
    <w:rsid w:val="00087631"/>
    <w:rsid w:val="00096DE7"/>
    <w:rsid w:val="000A0C1D"/>
    <w:rsid w:val="000A3CE4"/>
    <w:rsid w:val="000A5A06"/>
    <w:rsid w:val="000B43CF"/>
    <w:rsid w:val="000C099E"/>
    <w:rsid w:val="000C3BA1"/>
    <w:rsid w:val="000C5A09"/>
    <w:rsid w:val="000C7A2D"/>
    <w:rsid w:val="000D39DD"/>
    <w:rsid w:val="000D6BCA"/>
    <w:rsid w:val="000E0B6A"/>
    <w:rsid w:val="000E4BB0"/>
    <w:rsid w:val="00101E04"/>
    <w:rsid w:val="00113E6A"/>
    <w:rsid w:val="00146719"/>
    <w:rsid w:val="0015099B"/>
    <w:rsid w:val="001527E0"/>
    <w:rsid w:val="001618C4"/>
    <w:rsid w:val="001765EF"/>
    <w:rsid w:val="00176C8A"/>
    <w:rsid w:val="001864F2"/>
    <w:rsid w:val="00187A5F"/>
    <w:rsid w:val="00193459"/>
    <w:rsid w:val="001A4300"/>
    <w:rsid w:val="001B1F73"/>
    <w:rsid w:val="001E764A"/>
    <w:rsid w:val="001F42C6"/>
    <w:rsid w:val="00203D6B"/>
    <w:rsid w:val="00206511"/>
    <w:rsid w:val="002153F3"/>
    <w:rsid w:val="002309F5"/>
    <w:rsid w:val="002374E0"/>
    <w:rsid w:val="002454E3"/>
    <w:rsid w:val="00246364"/>
    <w:rsid w:val="00246A47"/>
    <w:rsid w:val="00246B57"/>
    <w:rsid w:val="00262DBA"/>
    <w:rsid w:val="0026426F"/>
    <w:rsid w:val="00266D97"/>
    <w:rsid w:val="00267351"/>
    <w:rsid w:val="00273094"/>
    <w:rsid w:val="00274522"/>
    <w:rsid w:val="00296ACA"/>
    <w:rsid w:val="002A4101"/>
    <w:rsid w:val="002B734F"/>
    <w:rsid w:val="002B7F1E"/>
    <w:rsid w:val="002D1B7D"/>
    <w:rsid w:val="002D77FF"/>
    <w:rsid w:val="002E79F3"/>
    <w:rsid w:val="0030458F"/>
    <w:rsid w:val="00314536"/>
    <w:rsid w:val="00317CF0"/>
    <w:rsid w:val="0032735D"/>
    <w:rsid w:val="00327390"/>
    <w:rsid w:val="00327C7D"/>
    <w:rsid w:val="003343B0"/>
    <w:rsid w:val="00335746"/>
    <w:rsid w:val="003369FC"/>
    <w:rsid w:val="00337EF2"/>
    <w:rsid w:val="00340F20"/>
    <w:rsid w:val="00346E9A"/>
    <w:rsid w:val="00350DFD"/>
    <w:rsid w:val="0036435D"/>
    <w:rsid w:val="00372787"/>
    <w:rsid w:val="00372DFA"/>
    <w:rsid w:val="00376072"/>
    <w:rsid w:val="00376898"/>
    <w:rsid w:val="00384591"/>
    <w:rsid w:val="0039114F"/>
    <w:rsid w:val="003B565C"/>
    <w:rsid w:val="003C0113"/>
    <w:rsid w:val="003D2558"/>
    <w:rsid w:val="003D5513"/>
    <w:rsid w:val="003D5906"/>
    <w:rsid w:val="003E37F4"/>
    <w:rsid w:val="00406F24"/>
    <w:rsid w:val="0041014A"/>
    <w:rsid w:val="004130F1"/>
    <w:rsid w:val="004152D5"/>
    <w:rsid w:val="00416B8E"/>
    <w:rsid w:val="004237B3"/>
    <w:rsid w:val="00425828"/>
    <w:rsid w:val="004268F5"/>
    <w:rsid w:val="004315D8"/>
    <w:rsid w:val="004374D1"/>
    <w:rsid w:val="0044432F"/>
    <w:rsid w:val="004448D6"/>
    <w:rsid w:val="00450CA6"/>
    <w:rsid w:val="004524EF"/>
    <w:rsid w:val="004540E4"/>
    <w:rsid w:val="004549B4"/>
    <w:rsid w:val="00461ECB"/>
    <w:rsid w:val="004677BF"/>
    <w:rsid w:val="004712F0"/>
    <w:rsid w:val="00476089"/>
    <w:rsid w:val="004A4074"/>
    <w:rsid w:val="004A76F5"/>
    <w:rsid w:val="004C40D1"/>
    <w:rsid w:val="004C4897"/>
    <w:rsid w:val="004D0BE8"/>
    <w:rsid w:val="004D503E"/>
    <w:rsid w:val="004D523B"/>
    <w:rsid w:val="004E3778"/>
    <w:rsid w:val="004F4227"/>
    <w:rsid w:val="004F6BD6"/>
    <w:rsid w:val="005003F6"/>
    <w:rsid w:val="0050304F"/>
    <w:rsid w:val="00505B33"/>
    <w:rsid w:val="0051027F"/>
    <w:rsid w:val="0051127D"/>
    <w:rsid w:val="00517D4C"/>
    <w:rsid w:val="00520017"/>
    <w:rsid w:val="00527719"/>
    <w:rsid w:val="00530FA9"/>
    <w:rsid w:val="005423F1"/>
    <w:rsid w:val="00552F44"/>
    <w:rsid w:val="00556F7E"/>
    <w:rsid w:val="0055738B"/>
    <w:rsid w:val="0056385B"/>
    <w:rsid w:val="0057039E"/>
    <w:rsid w:val="005845A1"/>
    <w:rsid w:val="00595A0A"/>
    <w:rsid w:val="005B586C"/>
    <w:rsid w:val="005B76EA"/>
    <w:rsid w:val="005C3A23"/>
    <w:rsid w:val="005E3EA7"/>
    <w:rsid w:val="005E77DC"/>
    <w:rsid w:val="005E7BEC"/>
    <w:rsid w:val="005F0FE2"/>
    <w:rsid w:val="005F7189"/>
    <w:rsid w:val="0060201B"/>
    <w:rsid w:val="006255E1"/>
    <w:rsid w:val="006349AC"/>
    <w:rsid w:val="00634AB0"/>
    <w:rsid w:val="00655078"/>
    <w:rsid w:val="006601CA"/>
    <w:rsid w:val="006855AC"/>
    <w:rsid w:val="0069063B"/>
    <w:rsid w:val="00691336"/>
    <w:rsid w:val="00692FEC"/>
    <w:rsid w:val="00695DCB"/>
    <w:rsid w:val="006A1C88"/>
    <w:rsid w:val="006A5670"/>
    <w:rsid w:val="006A740E"/>
    <w:rsid w:val="006B0646"/>
    <w:rsid w:val="006C726C"/>
    <w:rsid w:val="006C7B94"/>
    <w:rsid w:val="006C7D41"/>
    <w:rsid w:val="006D0ABB"/>
    <w:rsid w:val="006E51CE"/>
    <w:rsid w:val="006E566B"/>
    <w:rsid w:val="006F2D7B"/>
    <w:rsid w:val="006F5A55"/>
    <w:rsid w:val="00703EAA"/>
    <w:rsid w:val="007105CB"/>
    <w:rsid w:val="00716B8E"/>
    <w:rsid w:val="00720920"/>
    <w:rsid w:val="0072482C"/>
    <w:rsid w:val="007307E1"/>
    <w:rsid w:val="00737D3D"/>
    <w:rsid w:val="00744E3F"/>
    <w:rsid w:val="007574CE"/>
    <w:rsid w:val="00764B07"/>
    <w:rsid w:val="00765003"/>
    <w:rsid w:val="0077311F"/>
    <w:rsid w:val="00776282"/>
    <w:rsid w:val="00783A0E"/>
    <w:rsid w:val="007913BF"/>
    <w:rsid w:val="00793075"/>
    <w:rsid w:val="00794790"/>
    <w:rsid w:val="007B312E"/>
    <w:rsid w:val="007C0870"/>
    <w:rsid w:val="007C35CF"/>
    <w:rsid w:val="007E1598"/>
    <w:rsid w:val="007E3B64"/>
    <w:rsid w:val="007E5BEC"/>
    <w:rsid w:val="007E7E72"/>
    <w:rsid w:val="007F3432"/>
    <w:rsid w:val="007F69C7"/>
    <w:rsid w:val="00803EBE"/>
    <w:rsid w:val="00811E7F"/>
    <w:rsid w:val="00813BB7"/>
    <w:rsid w:val="008333F8"/>
    <w:rsid w:val="00833407"/>
    <w:rsid w:val="00836EE8"/>
    <w:rsid w:val="0085262A"/>
    <w:rsid w:val="00852BE8"/>
    <w:rsid w:val="00864D37"/>
    <w:rsid w:val="00873222"/>
    <w:rsid w:val="00873290"/>
    <w:rsid w:val="008749C4"/>
    <w:rsid w:val="0088199B"/>
    <w:rsid w:val="00881EC5"/>
    <w:rsid w:val="00882FCD"/>
    <w:rsid w:val="008927DB"/>
    <w:rsid w:val="008A09AD"/>
    <w:rsid w:val="008A207D"/>
    <w:rsid w:val="008B3EF2"/>
    <w:rsid w:val="008C5ED9"/>
    <w:rsid w:val="008E389E"/>
    <w:rsid w:val="00900EE5"/>
    <w:rsid w:val="009028B1"/>
    <w:rsid w:val="00907617"/>
    <w:rsid w:val="0091116D"/>
    <w:rsid w:val="0091423A"/>
    <w:rsid w:val="0093351D"/>
    <w:rsid w:val="00954556"/>
    <w:rsid w:val="009644BF"/>
    <w:rsid w:val="0096798E"/>
    <w:rsid w:val="00967FD0"/>
    <w:rsid w:val="00975A5D"/>
    <w:rsid w:val="00990A5F"/>
    <w:rsid w:val="009A2405"/>
    <w:rsid w:val="009A7AAB"/>
    <w:rsid w:val="009B0B9D"/>
    <w:rsid w:val="009B11FA"/>
    <w:rsid w:val="009C47DB"/>
    <w:rsid w:val="009D3BEE"/>
    <w:rsid w:val="00A21384"/>
    <w:rsid w:val="00A2207F"/>
    <w:rsid w:val="00A60E8E"/>
    <w:rsid w:val="00A75C94"/>
    <w:rsid w:val="00A7778E"/>
    <w:rsid w:val="00A94A2E"/>
    <w:rsid w:val="00AB2248"/>
    <w:rsid w:val="00AB2987"/>
    <w:rsid w:val="00AC0548"/>
    <w:rsid w:val="00AC1F15"/>
    <w:rsid w:val="00AC7955"/>
    <w:rsid w:val="00AD1346"/>
    <w:rsid w:val="00AD17D0"/>
    <w:rsid w:val="00AE677B"/>
    <w:rsid w:val="00AE7F8B"/>
    <w:rsid w:val="00AF3A39"/>
    <w:rsid w:val="00B01DCF"/>
    <w:rsid w:val="00B157C2"/>
    <w:rsid w:val="00B15B95"/>
    <w:rsid w:val="00B27D84"/>
    <w:rsid w:val="00B34421"/>
    <w:rsid w:val="00B37F63"/>
    <w:rsid w:val="00B4093D"/>
    <w:rsid w:val="00B41BE6"/>
    <w:rsid w:val="00B51E9C"/>
    <w:rsid w:val="00B52948"/>
    <w:rsid w:val="00B54907"/>
    <w:rsid w:val="00B653A2"/>
    <w:rsid w:val="00B67A48"/>
    <w:rsid w:val="00B71420"/>
    <w:rsid w:val="00B71D0D"/>
    <w:rsid w:val="00B746EA"/>
    <w:rsid w:val="00B84A5E"/>
    <w:rsid w:val="00B857D5"/>
    <w:rsid w:val="00B85BEE"/>
    <w:rsid w:val="00B95E6F"/>
    <w:rsid w:val="00BA1EE0"/>
    <w:rsid w:val="00BC272F"/>
    <w:rsid w:val="00BC5A69"/>
    <w:rsid w:val="00BD0AD6"/>
    <w:rsid w:val="00BD11BC"/>
    <w:rsid w:val="00BD2248"/>
    <w:rsid w:val="00BE5822"/>
    <w:rsid w:val="00BF5B3B"/>
    <w:rsid w:val="00C0229B"/>
    <w:rsid w:val="00C03D08"/>
    <w:rsid w:val="00C2084A"/>
    <w:rsid w:val="00C2595E"/>
    <w:rsid w:val="00C35C46"/>
    <w:rsid w:val="00C56277"/>
    <w:rsid w:val="00C5682A"/>
    <w:rsid w:val="00C607EE"/>
    <w:rsid w:val="00C77D73"/>
    <w:rsid w:val="00C834C9"/>
    <w:rsid w:val="00C85308"/>
    <w:rsid w:val="00C90D6E"/>
    <w:rsid w:val="00C9234F"/>
    <w:rsid w:val="00C93164"/>
    <w:rsid w:val="00C96523"/>
    <w:rsid w:val="00CA0CBC"/>
    <w:rsid w:val="00CA0CD2"/>
    <w:rsid w:val="00CA4263"/>
    <w:rsid w:val="00CA621E"/>
    <w:rsid w:val="00CB0623"/>
    <w:rsid w:val="00CB4008"/>
    <w:rsid w:val="00CB68B7"/>
    <w:rsid w:val="00CC1FD2"/>
    <w:rsid w:val="00CE0156"/>
    <w:rsid w:val="00CE1007"/>
    <w:rsid w:val="00CF088A"/>
    <w:rsid w:val="00CF0B7F"/>
    <w:rsid w:val="00CF192F"/>
    <w:rsid w:val="00CF2522"/>
    <w:rsid w:val="00CF490F"/>
    <w:rsid w:val="00D11B24"/>
    <w:rsid w:val="00D12E6B"/>
    <w:rsid w:val="00D132B8"/>
    <w:rsid w:val="00D14202"/>
    <w:rsid w:val="00D174E5"/>
    <w:rsid w:val="00D434B1"/>
    <w:rsid w:val="00D43CB3"/>
    <w:rsid w:val="00D454EF"/>
    <w:rsid w:val="00D560DC"/>
    <w:rsid w:val="00D60751"/>
    <w:rsid w:val="00D753D3"/>
    <w:rsid w:val="00D949D6"/>
    <w:rsid w:val="00D95C08"/>
    <w:rsid w:val="00DA48C2"/>
    <w:rsid w:val="00DA4F1C"/>
    <w:rsid w:val="00DB05F0"/>
    <w:rsid w:val="00DB2E68"/>
    <w:rsid w:val="00DC20FA"/>
    <w:rsid w:val="00DC3BAA"/>
    <w:rsid w:val="00DD0704"/>
    <w:rsid w:val="00DD7B2D"/>
    <w:rsid w:val="00DE1130"/>
    <w:rsid w:val="00DE25CA"/>
    <w:rsid w:val="00DF1285"/>
    <w:rsid w:val="00E049D5"/>
    <w:rsid w:val="00E14CCB"/>
    <w:rsid w:val="00E22779"/>
    <w:rsid w:val="00E33D09"/>
    <w:rsid w:val="00E35119"/>
    <w:rsid w:val="00E52A97"/>
    <w:rsid w:val="00E60376"/>
    <w:rsid w:val="00E82A2E"/>
    <w:rsid w:val="00E84C58"/>
    <w:rsid w:val="00E90189"/>
    <w:rsid w:val="00E963C8"/>
    <w:rsid w:val="00EA01DF"/>
    <w:rsid w:val="00EB3A46"/>
    <w:rsid w:val="00EC55EE"/>
    <w:rsid w:val="00ED2B68"/>
    <w:rsid w:val="00ED4E05"/>
    <w:rsid w:val="00ED7E0A"/>
    <w:rsid w:val="00F13470"/>
    <w:rsid w:val="00F27759"/>
    <w:rsid w:val="00F41A50"/>
    <w:rsid w:val="00F41DFD"/>
    <w:rsid w:val="00F42C93"/>
    <w:rsid w:val="00F57CA6"/>
    <w:rsid w:val="00F600A6"/>
    <w:rsid w:val="00F63C83"/>
    <w:rsid w:val="00F65606"/>
    <w:rsid w:val="00F76B78"/>
    <w:rsid w:val="00F77CEF"/>
    <w:rsid w:val="00FA1BA1"/>
    <w:rsid w:val="00FA408B"/>
    <w:rsid w:val="00FB49FA"/>
    <w:rsid w:val="00FC780E"/>
    <w:rsid w:val="00FD4FBA"/>
    <w:rsid w:val="00FE4C3F"/>
    <w:rsid w:val="00FE7249"/>
    <w:rsid w:val="00FE789D"/>
    <w:rsid w:val="00FF3C4D"/>
    <w:rsid w:val="00FF3C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6EBE26"/>
  <w15:chartTrackingRefBased/>
  <w15:docId w15:val="{F9B88551-0773-44E6-9E77-63BC30B80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432F"/>
  </w:style>
  <w:style w:type="paragraph" w:styleId="Heading1">
    <w:name w:val="heading 1"/>
    <w:basedOn w:val="Normal"/>
    <w:next w:val="Normal"/>
    <w:link w:val="Heading1Char"/>
    <w:uiPriority w:val="9"/>
    <w:qFormat/>
    <w:rsid w:val="004130F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130F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130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4130F1"/>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4130F1"/>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4130F1"/>
    <w:pPr>
      <w:ind w:left="720"/>
      <w:contextualSpacing/>
    </w:pPr>
  </w:style>
  <w:style w:type="paragraph" w:styleId="Header">
    <w:name w:val="header"/>
    <w:basedOn w:val="Normal"/>
    <w:link w:val="HeaderChar"/>
    <w:uiPriority w:val="99"/>
    <w:unhideWhenUsed/>
    <w:rsid w:val="00E14C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4CCB"/>
  </w:style>
  <w:style w:type="paragraph" w:styleId="Footer">
    <w:name w:val="footer"/>
    <w:basedOn w:val="Normal"/>
    <w:link w:val="FooterChar"/>
    <w:uiPriority w:val="99"/>
    <w:unhideWhenUsed/>
    <w:rsid w:val="00E14C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4CCB"/>
  </w:style>
  <w:style w:type="paragraph" w:styleId="BalloonText">
    <w:name w:val="Balloon Text"/>
    <w:basedOn w:val="Normal"/>
    <w:link w:val="BalloonTextChar"/>
    <w:uiPriority w:val="99"/>
    <w:semiHidden/>
    <w:unhideWhenUsed/>
    <w:rsid w:val="00DA48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48C2"/>
    <w:rPr>
      <w:rFonts w:ascii="Segoe UI" w:hAnsi="Segoe UI" w:cs="Segoe UI"/>
      <w:sz w:val="18"/>
      <w:szCs w:val="18"/>
    </w:rPr>
  </w:style>
  <w:style w:type="character" w:styleId="Hyperlink">
    <w:name w:val="Hyperlink"/>
    <w:basedOn w:val="DefaultParagraphFont"/>
    <w:uiPriority w:val="99"/>
    <w:unhideWhenUsed/>
    <w:rsid w:val="00F27759"/>
    <w:rPr>
      <w:color w:val="0563C1" w:themeColor="hyperlink"/>
      <w:u w:val="single"/>
    </w:rPr>
  </w:style>
  <w:style w:type="character" w:customStyle="1" w:styleId="UnresolvedMention1">
    <w:name w:val="Unresolved Mention1"/>
    <w:basedOn w:val="DefaultParagraphFont"/>
    <w:uiPriority w:val="99"/>
    <w:semiHidden/>
    <w:unhideWhenUsed/>
    <w:rsid w:val="00F27759"/>
    <w:rPr>
      <w:color w:val="605E5C"/>
      <w:shd w:val="clear" w:color="auto" w:fill="E1DFDD"/>
    </w:rPr>
  </w:style>
  <w:style w:type="character" w:styleId="CommentReference">
    <w:name w:val="annotation reference"/>
    <w:basedOn w:val="DefaultParagraphFont"/>
    <w:uiPriority w:val="99"/>
    <w:semiHidden/>
    <w:unhideWhenUsed/>
    <w:rsid w:val="004C4897"/>
    <w:rPr>
      <w:sz w:val="16"/>
      <w:szCs w:val="16"/>
    </w:rPr>
  </w:style>
  <w:style w:type="paragraph" w:styleId="CommentText">
    <w:name w:val="annotation text"/>
    <w:basedOn w:val="Normal"/>
    <w:link w:val="CommentTextChar"/>
    <w:uiPriority w:val="99"/>
    <w:semiHidden/>
    <w:unhideWhenUsed/>
    <w:rsid w:val="004C4897"/>
    <w:pPr>
      <w:spacing w:line="240" w:lineRule="auto"/>
    </w:pPr>
    <w:rPr>
      <w:sz w:val="20"/>
      <w:szCs w:val="20"/>
    </w:rPr>
  </w:style>
  <w:style w:type="character" w:customStyle="1" w:styleId="CommentTextChar">
    <w:name w:val="Comment Text Char"/>
    <w:basedOn w:val="DefaultParagraphFont"/>
    <w:link w:val="CommentText"/>
    <w:uiPriority w:val="99"/>
    <w:semiHidden/>
    <w:rsid w:val="004C4897"/>
    <w:rPr>
      <w:sz w:val="20"/>
      <w:szCs w:val="20"/>
    </w:rPr>
  </w:style>
  <w:style w:type="paragraph" w:styleId="CommentSubject">
    <w:name w:val="annotation subject"/>
    <w:basedOn w:val="CommentText"/>
    <w:next w:val="CommentText"/>
    <w:link w:val="CommentSubjectChar"/>
    <w:uiPriority w:val="99"/>
    <w:semiHidden/>
    <w:unhideWhenUsed/>
    <w:rsid w:val="004C4897"/>
    <w:rPr>
      <w:b/>
      <w:bCs/>
    </w:rPr>
  </w:style>
  <w:style w:type="character" w:customStyle="1" w:styleId="CommentSubjectChar">
    <w:name w:val="Comment Subject Char"/>
    <w:basedOn w:val="CommentTextChar"/>
    <w:link w:val="CommentSubject"/>
    <w:uiPriority w:val="99"/>
    <w:semiHidden/>
    <w:rsid w:val="004C4897"/>
    <w:rPr>
      <w:b/>
      <w:bCs/>
      <w:sz w:val="20"/>
      <w:szCs w:val="20"/>
    </w:rPr>
  </w:style>
  <w:style w:type="character" w:styleId="UnresolvedMention">
    <w:name w:val="Unresolved Mention"/>
    <w:basedOn w:val="DefaultParagraphFont"/>
    <w:uiPriority w:val="99"/>
    <w:semiHidden/>
    <w:unhideWhenUsed/>
    <w:rsid w:val="00FE789D"/>
    <w:rPr>
      <w:color w:val="605E5C"/>
      <w:shd w:val="clear" w:color="auto" w:fill="E1DFDD"/>
    </w:rPr>
  </w:style>
  <w:style w:type="paragraph" w:styleId="PlainText">
    <w:name w:val="Plain Text"/>
    <w:basedOn w:val="Normal"/>
    <w:link w:val="PlainTextChar"/>
    <w:uiPriority w:val="99"/>
    <w:unhideWhenUsed/>
    <w:rsid w:val="00CA621E"/>
    <w:pPr>
      <w:spacing w:after="0" w:line="240" w:lineRule="auto"/>
    </w:pPr>
    <w:rPr>
      <w:rFonts w:ascii="Arial" w:hAnsi="Arial" w:cs="Consolas"/>
      <w:sz w:val="20"/>
      <w:szCs w:val="21"/>
    </w:rPr>
  </w:style>
  <w:style w:type="character" w:customStyle="1" w:styleId="PlainTextChar">
    <w:name w:val="Plain Text Char"/>
    <w:basedOn w:val="DefaultParagraphFont"/>
    <w:link w:val="PlainText"/>
    <w:uiPriority w:val="99"/>
    <w:rsid w:val="00CA621E"/>
    <w:rPr>
      <w:rFonts w:ascii="Arial" w:hAnsi="Arial" w:cs="Consolas"/>
      <w:sz w:val="20"/>
      <w:szCs w:val="21"/>
    </w:rPr>
  </w:style>
  <w:style w:type="paragraph" w:customStyle="1" w:styleId="Default">
    <w:name w:val="Default"/>
    <w:rsid w:val="0091116D"/>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2E79F3"/>
    <w:pPr>
      <w:spacing w:before="100" w:beforeAutospacing="1" w:after="100" w:afterAutospacing="1" w:line="240" w:lineRule="auto"/>
    </w:pPr>
    <w:rPr>
      <w:rFonts w:ascii="Calibri" w:hAnsi="Calibri" w:cs="Calibri"/>
      <w:lang w:eastAsia="en-GB"/>
    </w:rPr>
  </w:style>
  <w:style w:type="character" w:styleId="FollowedHyperlink">
    <w:name w:val="FollowedHyperlink"/>
    <w:basedOn w:val="DefaultParagraphFont"/>
    <w:uiPriority w:val="99"/>
    <w:semiHidden/>
    <w:unhideWhenUsed/>
    <w:rsid w:val="00975A5D"/>
    <w:rPr>
      <w:color w:val="954F72" w:themeColor="followedHyperlink"/>
      <w:u w:val="single"/>
    </w:rPr>
  </w:style>
  <w:style w:type="paragraph" w:customStyle="1" w:styleId="xxmsonormal">
    <w:name w:val="x_xmsonormal"/>
    <w:basedOn w:val="Normal"/>
    <w:rsid w:val="005E7BEC"/>
    <w:pPr>
      <w:spacing w:after="0" w:line="240" w:lineRule="auto"/>
    </w:pPr>
    <w:rPr>
      <w:rFonts w:ascii="Calibri" w:hAnsi="Calibri" w:cs="Calibri"/>
      <w:lang w:eastAsia="en-GB"/>
    </w:rPr>
  </w:style>
  <w:style w:type="paragraph" w:customStyle="1" w:styleId="xxxxxmsonormal">
    <w:name w:val="x_x_x_x_x_msonormal"/>
    <w:basedOn w:val="Normal"/>
    <w:rsid w:val="00A7778E"/>
    <w:pPr>
      <w:spacing w:after="0" w:line="240" w:lineRule="auto"/>
    </w:pPr>
    <w:rPr>
      <w:rFonts w:ascii="Calibri" w:hAnsi="Calibri" w:cs="Calibri"/>
      <w:lang w:eastAsia="en-GB"/>
    </w:rPr>
  </w:style>
  <w:style w:type="paragraph" w:customStyle="1" w:styleId="xmsonormal">
    <w:name w:val="x_msonormal"/>
    <w:basedOn w:val="Normal"/>
    <w:rsid w:val="00B4093D"/>
    <w:pPr>
      <w:spacing w:after="0"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94389">
      <w:bodyDiv w:val="1"/>
      <w:marLeft w:val="0"/>
      <w:marRight w:val="0"/>
      <w:marTop w:val="0"/>
      <w:marBottom w:val="0"/>
      <w:divBdr>
        <w:top w:val="none" w:sz="0" w:space="0" w:color="auto"/>
        <w:left w:val="none" w:sz="0" w:space="0" w:color="auto"/>
        <w:bottom w:val="none" w:sz="0" w:space="0" w:color="auto"/>
        <w:right w:val="none" w:sz="0" w:space="0" w:color="auto"/>
      </w:divBdr>
    </w:div>
    <w:div w:id="49883785">
      <w:bodyDiv w:val="1"/>
      <w:marLeft w:val="0"/>
      <w:marRight w:val="0"/>
      <w:marTop w:val="0"/>
      <w:marBottom w:val="0"/>
      <w:divBdr>
        <w:top w:val="none" w:sz="0" w:space="0" w:color="auto"/>
        <w:left w:val="none" w:sz="0" w:space="0" w:color="auto"/>
        <w:bottom w:val="none" w:sz="0" w:space="0" w:color="auto"/>
        <w:right w:val="none" w:sz="0" w:space="0" w:color="auto"/>
      </w:divBdr>
    </w:div>
    <w:div w:id="130564929">
      <w:bodyDiv w:val="1"/>
      <w:marLeft w:val="0"/>
      <w:marRight w:val="0"/>
      <w:marTop w:val="0"/>
      <w:marBottom w:val="0"/>
      <w:divBdr>
        <w:top w:val="none" w:sz="0" w:space="0" w:color="auto"/>
        <w:left w:val="none" w:sz="0" w:space="0" w:color="auto"/>
        <w:bottom w:val="none" w:sz="0" w:space="0" w:color="auto"/>
        <w:right w:val="none" w:sz="0" w:space="0" w:color="auto"/>
      </w:divBdr>
    </w:div>
    <w:div w:id="157116295">
      <w:bodyDiv w:val="1"/>
      <w:marLeft w:val="0"/>
      <w:marRight w:val="0"/>
      <w:marTop w:val="0"/>
      <w:marBottom w:val="0"/>
      <w:divBdr>
        <w:top w:val="none" w:sz="0" w:space="0" w:color="auto"/>
        <w:left w:val="none" w:sz="0" w:space="0" w:color="auto"/>
        <w:bottom w:val="none" w:sz="0" w:space="0" w:color="auto"/>
        <w:right w:val="none" w:sz="0" w:space="0" w:color="auto"/>
      </w:divBdr>
    </w:div>
    <w:div w:id="254284995">
      <w:bodyDiv w:val="1"/>
      <w:marLeft w:val="0"/>
      <w:marRight w:val="0"/>
      <w:marTop w:val="0"/>
      <w:marBottom w:val="0"/>
      <w:divBdr>
        <w:top w:val="none" w:sz="0" w:space="0" w:color="auto"/>
        <w:left w:val="none" w:sz="0" w:space="0" w:color="auto"/>
        <w:bottom w:val="none" w:sz="0" w:space="0" w:color="auto"/>
        <w:right w:val="none" w:sz="0" w:space="0" w:color="auto"/>
      </w:divBdr>
    </w:div>
    <w:div w:id="303197561">
      <w:bodyDiv w:val="1"/>
      <w:marLeft w:val="0"/>
      <w:marRight w:val="0"/>
      <w:marTop w:val="0"/>
      <w:marBottom w:val="0"/>
      <w:divBdr>
        <w:top w:val="none" w:sz="0" w:space="0" w:color="auto"/>
        <w:left w:val="none" w:sz="0" w:space="0" w:color="auto"/>
        <w:bottom w:val="none" w:sz="0" w:space="0" w:color="auto"/>
        <w:right w:val="none" w:sz="0" w:space="0" w:color="auto"/>
      </w:divBdr>
    </w:div>
    <w:div w:id="404037575">
      <w:bodyDiv w:val="1"/>
      <w:marLeft w:val="0"/>
      <w:marRight w:val="0"/>
      <w:marTop w:val="0"/>
      <w:marBottom w:val="0"/>
      <w:divBdr>
        <w:top w:val="none" w:sz="0" w:space="0" w:color="auto"/>
        <w:left w:val="none" w:sz="0" w:space="0" w:color="auto"/>
        <w:bottom w:val="none" w:sz="0" w:space="0" w:color="auto"/>
        <w:right w:val="none" w:sz="0" w:space="0" w:color="auto"/>
      </w:divBdr>
    </w:div>
    <w:div w:id="407728733">
      <w:bodyDiv w:val="1"/>
      <w:marLeft w:val="0"/>
      <w:marRight w:val="0"/>
      <w:marTop w:val="0"/>
      <w:marBottom w:val="0"/>
      <w:divBdr>
        <w:top w:val="none" w:sz="0" w:space="0" w:color="auto"/>
        <w:left w:val="none" w:sz="0" w:space="0" w:color="auto"/>
        <w:bottom w:val="none" w:sz="0" w:space="0" w:color="auto"/>
        <w:right w:val="none" w:sz="0" w:space="0" w:color="auto"/>
      </w:divBdr>
    </w:div>
    <w:div w:id="454956518">
      <w:bodyDiv w:val="1"/>
      <w:marLeft w:val="0"/>
      <w:marRight w:val="0"/>
      <w:marTop w:val="0"/>
      <w:marBottom w:val="0"/>
      <w:divBdr>
        <w:top w:val="none" w:sz="0" w:space="0" w:color="auto"/>
        <w:left w:val="none" w:sz="0" w:space="0" w:color="auto"/>
        <w:bottom w:val="none" w:sz="0" w:space="0" w:color="auto"/>
        <w:right w:val="none" w:sz="0" w:space="0" w:color="auto"/>
      </w:divBdr>
    </w:div>
    <w:div w:id="563032671">
      <w:bodyDiv w:val="1"/>
      <w:marLeft w:val="0"/>
      <w:marRight w:val="0"/>
      <w:marTop w:val="0"/>
      <w:marBottom w:val="0"/>
      <w:divBdr>
        <w:top w:val="none" w:sz="0" w:space="0" w:color="auto"/>
        <w:left w:val="none" w:sz="0" w:space="0" w:color="auto"/>
        <w:bottom w:val="none" w:sz="0" w:space="0" w:color="auto"/>
        <w:right w:val="none" w:sz="0" w:space="0" w:color="auto"/>
      </w:divBdr>
    </w:div>
    <w:div w:id="709575476">
      <w:bodyDiv w:val="1"/>
      <w:marLeft w:val="0"/>
      <w:marRight w:val="0"/>
      <w:marTop w:val="0"/>
      <w:marBottom w:val="0"/>
      <w:divBdr>
        <w:top w:val="none" w:sz="0" w:space="0" w:color="auto"/>
        <w:left w:val="none" w:sz="0" w:space="0" w:color="auto"/>
        <w:bottom w:val="none" w:sz="0" w:space="0" w:color="auto"/>
        <w:right w:val="none" w:sz="0" w:space="0" w:color="auto"/>
      </w:divBdr>
    </w:div>
    <w:div w:id="810826285">
      <w:bodyDiv w:val="1"/>
      <w:marLeft w:val="0"/>
      <w:marRight w:val="0"/>
      <w:marTop w:val="0"/>
      <w:marBottom w:val="0"/>
      <w:divBdr>
        <w:top w:val="none" w:sz="0" w:space="0" w:color="auto"/>
        <w:left w:val="none" w:sz="0" w:space="0" w:color="auto"/>
        <w:bottom w:val="none" w:sz="0" w:space="0" w:color="auto"/>
        <w:right w:val="none" w:sz="0" w:space="0" w:color="auto"/>
      </w:divBdr>
    </w:div>
    <w:div w:id="1041516072">
      <w:bodyDiv w:val="1"/>
      <w:marLeft w:val="0"/>
      <w:marRight w:val="0"/>
      <w:marTop w:val="0"/>
      <w:marBottom w:val="0"/>
      <w:divBdr>
        <w:top w:val="none" w:sz="0" w:space="0" w:color="auto"/>
        <w:left w:val="none" w:sz="0" w:space="0" w:color="auto"/>
        <w:bottom w:val="none" w:sz="0" w:space="0" w:color="auto"/>
        <w:right w:val="none" w:sz="0" w:space="0" w:color="auto"/>
      </w:divBdr>
    </w:div>
    <w:div w:id="1055162193">
      <w:bodyDiv w:val="1"/>
      <w:marLeft w:val="0"/>
      <w:marRight w:val="0"/>
      <w:marTop w:val="0"/>
      <w:marBottom w:val="0"/>
      <w:divBdr>
        <w:top w:val="none" w:sz="0" w:space="0" w:color="auto"/>
        <w:left w:val="none" w:sz="0" w:space="0" w:color="auto"/>
        <w:bottom w:val="none" w:sz="0" w:space="0" w:color="auto"/>
        <w:right w:val="none" w:sz="0" w:space="0" w:color="auto"/>
      </w:divBdr>
    </w:div>
    <w:div w:id="1061753320">
      <w:bodyDiv w:val="1"/>
      <w:marLeft w:val="0"/>
      <w:marRight w:val="0"/>
      <w:marTop w:val="0"/>
      <w:marBottom w:val="0"/>
      <w:divBdr>
        <w:top w:val="none" w:sz="0" w:space="0" w:color="auto"/>
        <w:left w:val="none" w:sz="0" w:space="0" w:color="auto"/>
        <w:bottom w:val="none" w:sz="0" w:space="0" w:color="auto"/>
        <w:right w:val="none" w:sz="0" w:space="0" w:color="auto"/>
      </w:divBdr>
    </w:div>
    <w:div w:id="1066496215">
      <w:bodyDiv w:val="1"/>
      <w:marLeft w:val="0"/>
      <w:marRight w:val="0"/>
      <w:marTop w:val="0"/>
      <w:marBottom w:val="0"/>
      <w:divBdr>
        <w:top w:val="none" w:sz="0" w:space="0" w:color="auto"/>
        <w:left w:val="none" w:sz="0" w:space="0" w:color="auto"/>
        <w:bottom w:val="none" w:sz="0" w:space="0" w:color="auto"/>
        <w:right w:val="none" w:sz="0" w:space="0" w:color="auto"/>
      </w:divBdr>
    </w:div>
    <w:div w:id="1071461180">
      <w:bodyDiv w:val="1"/>
      <w:marLeft w:val="0"/>
      <w:marRight w:val="0"/>
      <w:marTop w:val="0"/>
      <w:marBottom w:val="0"/>
      <w:divBdr>
        <w:top w:val="none" w:sz="0" w:space="0" w:color="auto"/>
        <w:left w:val="none" w:sz="0" w:space="0" w:color="auto"/>
        <w:bottom w:val="none" w:sz="0" w:space="0" w:color="auto"/>
        <w:right w:val="none" w:sz="0" w:space="0" w:color="auto"/>
      </w:divBdr>
    </w:div>
    <w:div w:id="1099327634">
      <w:bodyDiv w:val="1"/>
      <w:marLeft w:val="0"/>
      <w:marRight w:val="0"/>
      <w:marTop w:val="0"/>
      <w:marBottom w:val="0"/>
      <w:divBdr>
        <w:top w:val="none" w:sz="0" w:space="0" w:color="auto"/>
        <w:left w:val="none" w:sz="0" w:space="0" w:color="auto"/>
        <w:bottom w:val="none" w:sz="0" w:space="0" w:color="auto"/>
        <w:right w:val="none" w:sz="0" w:space="0" w:color="auto"/>
      </w:divBdr>
    </w:div>
    <w:div w:id="1355956117">
      <w:bodyDiv w:val="1"/>
      <w:marLeft w:val="0"/>
      <w:marRight w:val="0"/>
      <w:marTop w:val="0"/>
      <w:marBottom w:val="0"/>
      <w:divBdr>
        <w:top w:val="none" w:sz="0" w:space="0" w:color="auto"/>
        <w:left w:val="none" w:sz="0" w:space="0" w:color="auto"/>
        <w:bottom w:val="none" w:sz="0" w:space="0" w:color="auto"/>
        <w:right w:val="none" w:sz="0" w:space="0" w:color="auto"/>
      </w:divBdr>
    </w:div>
    <w:div w:id="1582251867">
      <w:bodyDiv w:val="1"/>
      <w:marLeft w:val="0"/>
      <w:marRight w:val="0"/>
      <w:marTop w:val="0"/>
      <w:marBottom w:val="0"/>
      <w:divBdr>
        <w:top w:val="none" w:sz="0" w:space="0" w:color="auto"/>
        <w:left w:val="none" w:sz="0" w:space="0" w:color="auto"/>
        <w:bottom w:val="none" w:sz="0" w:space="0" w:color="auto"/>
        <w:right w:val="none" w:sz="0" w:space="0" w:color="auto"/>
      </w:divBdr>
    </w:div>
    <w:div w:id="1592549543">
      <w:bodyDiv w:val="1"/>
      <w:marLeft w:val="0"/>
      <w:marRight w:val="0"/>
      <w:marTop w:val="0"/>
      <w:marBottom w:val="0"/>
      <w:divBdr>
        <w:top w:val="none" w:sz="0" w:space="0" w:color="auto"/>
        <w:left w:val="none" w:sz="0" w:space="0" w:color="auto"/>
        <w:bottom w:val="none" w:sz="0" w:space="0" w:color="auto"/>
        <w:right w:val="none" w:sz="0" w:space="0" w:color="auto"/>
      </w:divBdr>
    </w:div>
    <w:div w:id="1713142725">
      <w:bodyDiv w:val="1"/>
      <w:marLeft w:val="0"/>
      <w:marRight w:val="0"/>
      <w:marTop w:val="0"/>
      <w:marBottom w:val="0"/>
      <w:divBdr>
        <w:top w:val="none" w:sz="0" w:space="0" w:color="auto"/>
        <w:left w:val="none" w:sz="0" w:space="0" w:color="auto"/>
        <w:bottom w:val="none" w:sz="0" w:space="0" w:color="auto"/>
        <w:right w:val="none" w:sz="0" w:space="0" w:color="auto"/>
      </w:divBdr>
    </w:div>
    <w:div w:id="1835996422">
      <w:bodyDiv w:val="1"/>
      <w:marLeft w:val="0"/>
      <w:marRight w:val="0"/>
      <w:marTop w:val="0"/>
      <w:marBottom w:val="0"/>
      <w:divBdr>
        <w:top w:val="none" w:sz="0" w:space="0" w:color="auto"/>
        <w:left w:val="none" w:sz="0" w:space="0" w:color="auto"/>
        <w:bottom w:val="none" w:sz="0" w:space="0" w:color="auto"/>
        <w:right w:val="none" w:sz="0" w:space="0" w:color="auto"/>
      </w:divBdr>
      <w:divsChild>
        <w:div w:id="834809027">
          <w:marLeft w:val="446"/>
          <w:marRight w:val="0"/>
          <w:marTop w:val="0"/>
          <w:marBottom w:val="0"/>
          <w:divBdr>
            <w:top w:val="none" w:sz="0" w:space="0" w:color="auto"/>
            <w:left w:val="none" w:sz="0" w:space="0" w:color="auto"/>
            <w:bottom w:val="none" w:sz="0" w:space="0" w:color="auto"/>
            <w:right w:val="none" w:sz="0" w:space="0" w:color="auto"/>
          </w:divBdr>
        </w:div>
        <w:div w:id="438645139">
          <w:marLeft w:val="446"/>
          <w:marRight w:val="0"/>
          <w:marTop w:val="0"/>
          <w:marBottom w:val="0"/>
          <w:divBdr>
            <w:top w:val="none" w:sz="0" w:space="0" w:color="auto"/>
            <w:left w:val="none" w:sz="0" w:space="0" w:color="auto"/>
            <w:bottom w:val="none" w:sz="0" w:space="0" w:color="auto"/>
            <w:right w:val="none" w:sz="0" w:space="0" w:color="auto"/>
          </w:divBdr>
        </w:div>
        <w:div w:id="633215620">
          <w:marLeft w:val="446"/>
          <w:marRight w:val="0"/>
          <w:marTop w:val="0"/>
          <w:marBottom w:val="0"/>
          <w:divBdr>
            <w:top w:val="none" w:sz="0" w:space="0" w:color="auto"/>
            <w:left w:val="none" w:sz="0" w:space="0" w:color="auto"/>
            <w:bottom w:val="none" w:sz="0" w:space="0" w:color="auto"/>
            <w:right w:val="none" w:sz="0" w:space="0" w:color="auto"/>
          </w:divBdr>
        </w:div>
        <w:div w:id="1129130313">
          <w:marLeft w:val="446"/>
          <w:marRight w:val="0"/>
          <w:marTop w:val="0"/>
          <w:marBottom w:val="0"/>
          <w:divBdr>
            <w:top w:val="none" w:sz="0" w:space="0" w:color="auto"/>
            <w:left w:val="none" w:sz="0" w:space="0" w:color="auto"/>
            <w:bottom w:val="none" w:sz="0" w:space="0" w:color="auto"/>
            <w:right w:val="none" w:sz="0" w:space="0" w:color="auto"/>
          </w:divBdr>
        </w:div>
        <w:div w:id="774178455">
          <w:marLeft w:val="446"/>
          <w:marRight w:val="0"/>
          <w:marTop w:val="0"/>
          <w:marBottom w:val="0"/>
          <w:divBdr>
            <w:top w:val="none" w:sz="0" w:space="0" w:color="auto"/>
            <w:left w:val="none" w:sz="0" w:space="0" w:color="auto"/>
            <w:bottom w:val="none" w:sz="0" w:space="0" w:color="auto"/>
            <w:right w:val="none" w:sz="0" w:space="0" w:color="auto"/>
          </w:divBdr>
        </w:div>
        <w:div w:id="1125151621">
          <w:marLeft w:val="446"/>
          <w:marRight w:val="0"/>
          <w:marTop w:val="0"/>
          <w:marBottom w:val="0"/>
          <w:divBdr>
            <w:top w:val="none" w:sz="0" w:space="0" w:color="auto"/>
            <w:left w:val="none" w:sz="0" w:space="0" w:color="auto"/>
            <w:bottom w:val="none" w:sz="0" w:space="0" w:color="auto"/>
            <w:right w:val="none" w:sz="0" w:space="0" w:color="auto"/>
          </w:divBdr>
        </w:div>
      </w:divsChild>
    </w:div>
    <w:div w:id="1856848526">
      <w:bodyDiv w:val="1"/>
      <w:marLeft w:val="0"/>
      <w:marRight w:val="0"/>
      <w:marTop w:val="0"/>
      <w:marBottom w:val="0"/>
      <w:divBdr>
        <w:top w:val="none" w:sz="0" w:space="0" w:color="auto"/>
        <w:left w:val="none" w:sz="0" w:space="0" w:color="auto"/>
        <w:bottom w:val="none" w:sz="0" w:space="0" w:color="auto"/>
        <w:right w:val="none" w:sz="0" w:space="0" w:color="auto"/>
      </w:divBdr>
    </w:div>
    <w:div w:id="1914200128">
      <w:bodyDiv w:val="1"/>
      <w:marLeft w:val="0"/>
      <w:marRight w:val="0"/>
      <w:marTop w:val="0"/>
      <w:marBottom w:val="0"/>
      <w:divBdr>
        <w:top w:val="none" w:sz="0" w:space="0" w:color="auto"/>
        <w:left w:val="none" w:sz="0" w:space="0" w:color="auto"/>
        <w:bottom w:val="none" w:sz="0" w:space="0" w:color="auto"/>
        <w:right w:val="none" w:sz="0" w:space="0" w:color="auto"/>
      </w:divBdr>
    </w:div>
    <w:div w:id="1949120919">
      <w:bodyDiv w:val="1"/>
      <w:marLeft w:val="0"/>
      <w:marRight w:val="0"/>
      <w:marTop w:val="0"/>
      <w:marBottom w:val="0"/>
      <w:divBdr>
        <w:top w:val="none" w:sz="0" w:space="0" w:color="auto"/>
        <w:left w:val="none" w:sz="0" w:space="0" w:color="auto"/>
        <w:bottom w:val="none" w:sz="0" w:space="0" w:color="auto"/>
        <w:right w:val="none" w:sz="0" w:space="0" w:color="auto"/>
      </w:divBdr>
    </w:div>
    <w:div w:id="1983077841">
      <w:bodyDiv w:val="1"/>
      <w:marLeft w:val="0"/>
      <w:marRight w:val="0"/>
      <w:marTop w:val="0"/>
      <w:marBottom w:val="0"/>
      <w:divBdr>
        <w:top w:val="none" w:sz="0" w:space="0" w:color="auto"/>
        <w:left w:val="none" w:sz="0" w:space="0" w:color="auto"/>
        <w:bottom w:val="none" w:sz="0" w:space="0" w:color="auto"/>
        <w:right w:val="none" w:sz="0" w:space="0" w:color="auto"/>
      </w:divBdr>
    </w:div>
    <w:div w:id="1985885013">
      <w:bodyDiv w:val="1"/>
      <w:marLeft w:val="0"/>
      <w:marRight w:val="0"/>
      <w:marTop w:val="0"/>
      <w:marBottom w:val="0"/>
      <w:divBdr>
        <w:top w:val="none" w:sz="0" w:space="0" w:color="auto"/>
        <w:left w:val="none" w:sz="0" w:space="0" w:color="auto"/>
        <w:bottom w:val="none" w:sz="0" w:space="0" w:color="auto"/>
        <w:right w:val="none" w:sz="0" w:space="0" w:color="auto"/>
      </w:divBdr>
    </w:div>
    <w:div w:id="1994332881">
      <w:bodyDiv w:val="1"/>
      <w:marLeft w:val="0"/>
      <w:marRight w:val="0"/>
      <w:marTop w:val="0"/>
      <w:marBottom w:val="0"/>
      <w:divBdr>
        <w:top w:val="none" w:sz="0" w:space="0" w:color="auto"/>
        <w:left w:val="none" w:sz="0" w:space="0" w:color="auto"/>
        <w:bottom w:val="none" w:sz="0" w:space="0" w:color="auto"/>
        <w:right w:val="none" w:sz="0" w:space="0" w:color="auto"/>
      </w:divBdr>
    </w:div>
    <w:div w:id="2098014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1318</Words>
  <Characters>7514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Morrison</dc:creator>
  <cp:keywords/>
  <dc:description/>
  <cp:lastModifiedBy>Alwyn Fortune</cp:lastModifiedBy>
  <cp:revision>2</cp:revision>
  <cp:lastPrinted>2022-11-21T14:51:00Z</cp:lastPrinted>
  <dcterms:created xsi:type="dcterms:W3CDTF">2024-10-10T20:20:00Z</dcterms:created>
  <dcterms:modified xsi:type="dcterms:W3CDTF">2024-10-10T20:20:00Z</dcterms:modified>
</cp:coreProperties>
</file>