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B4AD" w14:textId="4587726C" w:rsidR="004130F1" w:rsidRPr="004130F1" w:rsidRDefault="005B586C" w:rsidP="004130F1">
      <w:pPr>
        <w:pStyle w:val="Heading1"/>
        <w:rPr>
          <w:b/>
          <w:bCs/>
        </w:rPr>
      </w:pPr>
      <w:r>
        <w:rPr>
          <w:b/>
          <w:bCs/>
        </w:rPr>
        <w:t xml:space="preserve">Community </w:t>
      </w:r>
      <w:r w:rsidR="00552F44">
        <w:rPr>
          <w:b/>
          <w:bCs/>
        </w:rPr>
        <w:t>Pharmacy</w:t>
      </w:r>
      <w:r w:rsidR="00C834C9">
        <w:rPr>
          <w:b/>
          <w:bCs/>
        </w:rPr>
        <w:t xml:space="preserve"> </w:t>
      </w:r>
      <w:r w:rsidR="004130F1">
        <w:rPr>
          <w:b/>
          <w:bCs/>
        </w:rPr>
        <w:t xml:space="preserve">Expert Advisory Group </w:t>
      </w:r>
      <w:r w:rsidR="00C834C9">
        <w:rPr>
          <w:b/>
          <w:bCs/>
        </w:rPr>
        <w:t>Agenda</w:t>
      </w:r>
    </w:p>
    <w:p w14:paraId="7B3AAA42" w14:textId="6F1AE869" w:rsidR="0089770D" w:rsidRPr="0089770D" w:rsidRDefault="0089770D" w:rsidP="0089770D">
      <w:pPr>
        <w:rPr>
          <w:rFonts w:ascii="Arial" w:hAnsi="Arial" w:cs="Arial"/>
          <w:b/>
          <w:bCs/>
          <w:sz w:val="28"/>
          <w:szCs w:val="28"/>
        </w:rPr>
      </w:pPr>
      <w:r w:rsidRPr="0089770D">
        <w:rPr>
          <w:rFonts w:ascii="Arial" w:hAnsi="Arial" w:cs="Arial"/>
          <w:b/>
          <w:bCs/>
          <w:sz w:val="28"/>
          <w:szCs w:val="28"/>
        </w:rPr>
        <w:t>Monday 29</w:t>
      </w:r>
      <w:r w:rsidRPr="0089770D">
        <w:rPr>
          <w:rFonts w:ascii="Arial" w:hAnsi="Arial" w:cs="Arial"/>
          <w:b/>
          <w:bCs/>
          <w:sz w:val="28"/>
          <w:szCs w:val="28"/>
          <w:vertAlign w:val="superscript"/>
        </w:rPr>
        <w:t>th</w:t>
      </w:r>
      <w:r w:rsidRPr="0089770D">
        <w:rPr>
          <w:rFonts w:ascii="Arial" w:hAnsi="Arial" w:cs="Arial"/>
          <w:b/>
          <w:bCs/>
          <w:sz w:val="28"/>
          <w:szCs w:val="28"/>
        </w:rPr>
        <w:t xml:space="preserve"> January 2024</w:t>
      </w:r>
      <w:r>
        <w:rPr>
          <w:rFonts w:ascii="Arial" w:hAnsi="Arial" w:cs="Arial"/>
          <w:b/>
          <w:bCs/>
          <w:sz w:val="28"/>
          <w:szCs w:val="28"/>
        </w:rPr>
        <w:t xml:space="preserve"> - </w:t>
      </w:r>
      <w:r w:rsidRPr="0089770D">
        <w:rPr>
          <w:rFonts w:ascii="Arial" w:hAnsi="Arial" w:cs="Arial"/>
          <w:b/>
          <w:bCs/>
          <w:sz w:val="28"/>
          <w:szCs w:val="28"/>
        </w:rPr>
        <w:t xml:space="preserve"> 7.30pm – 9.30 pm</w:t>
      </w:r>
    </w:p>
    <w:p w14:paraId="55A94A20" w14:textId="0C3C2A97" w:rsidR="0089770D" w:rsidRDefault="0089770D" w:rsidP="0089770D">
      <w:pPr>
        <w:rPr>
          <w:rFonts w:ascii="Arial" w:hAnsi="Arial" w:cs="Arial"/>
        </w:rPr>
      </w:pPr>
      <w:r>
        <w:rPr>
          <w:rFonts w:ascii="Arial" w:hAnsi="Arial" w:cs="Arial"/>
        </w:rPr>
        <w:t xml:space="preserve">Zoom account is required in order to join this meeting. If you don't have one, you can sign up for free at </w:t>
      </w:r>
      <w:hyperlink r:id="rId7" w:history="1">
        <w:r>
          <w:rPr>
            <w:rStyle w:val="Hyperlink"/>
            <w:rFonts w:ascii="Arial" w:hAnsi="Arial" w:cs="Arial"/>
          </w:rPr>
          <w:t>https://zoom.us/signup</w:t>
        </w:r>
      </w:hyperlink>
    </w:p>
    <w:p w14:paraId="01C97AF6" w14:textId="77777777" w:rsidR="0089770D" w:rsidRPr="0089770D" w:rsidRDefault="0089770D" w:rsidP="0089770D">
      <w:pPr>
        <w:rPr>
          <w:rFonts w:ascii="Arial" w:hAnsi="Arial" w:cs="Arial"/>
          <w:b/>
          <w:bCs/>
        </w:rPr>
      </w:pPr>
      <w:r w:rsidRPr="0089770D">
        <w:rPr>
          <w:rFonts w:ascii="Arial" w:hAnsi="Arial" w:cs="Arial"/>
          <w:b/>
          <w:bCs/>
        </w:rPr>
        <w:t>Join Zoom Meeting</w:t>
      </w:r>
    </w:p>
    <w:p w14:paraId="297ECFF6" w14:textId="77777777" w:rsidR="0089770D" w:rsidRPr="0089770D" w:rsidRDefault="00000000" w:rsidP="0089770D">
      <w:pPr>
        <w:rPr>
          <w:rFonts w:ascii="Arial" w:hAnsi="Arial" w:cs="Arial"/>
          <w:b/>
          <w:bCs/>
        </w:rPr>
      </w:pPr>
      <w:hyperlink r:id="rId8" w:history="1">
        <w:r w:rsidR="0089770D" w:rsidRPr="0089770D">
          <w:rPr>
            <w:rStyle w:val="Hyperlink"/>
            <w:rFonts w:ascii="Arial" w:hAnsi="Arial" w:cs="Arial"/>
            <w:b/>
            <w:bCs/>
          </w:rPr>
          <w:t>https://rpharms.zoom.us/j/94546366787?pwd=NE8zeWJpaVVLNXdUeDkyV1ZmOG04Zz09</w:t>
        </w:r>
      </w:hyperlink>
    </w:p>
    <w:p w14:paraId="01C5FB07" w14:textId="77777777" w:rsidR="0089770D" w:rsidRDefault="0089770D" w:rsidP="0089770D">
      <w:pPr>
        <w:rPr>
          <w:rFonts w:ascii="Arial" w:hAnsi="Arial" w:cs="Arial"/>
        </w:rPr>
      </w:pPr>
      <w:r>
        <w:rPr>
          <w:rFonts w:ascii="Arial" w:hAnsi="Arial" w:cs="Arial"/>
        </w:rPr>
        <w:t>Meeting ID: 945 4636 6787</w:t>
      </w:r>
    </w:p>
    <w:p w14:paraId="233BEF06" w14:textId="77777777" w:rsidR="0089770D" w:rsidRDefault="0089770D" w:rsidP="0089770D">
      <w:pPr>
        <w:rPr>
          <w:rFonts w:ascii="Arial" w:hAnsi="Arial" w:cs="Arial"/>
        </w:rPr>
      </w:pPr>
      <w:r>
        <w:rPr>
          <w:rFonts w:ascii="Arial" w:hAnsi="Arial" w:cs="Arial"/>
        </w:rPr>
        <w:t>Password: 558360</w:t>
      </w:r>
    </w:p>
    <w:p w14:paraId="4D4D6FFD" w14:textId="77777777" w:rsidR="0089770D" w:rsidRDefault="0089770D" w:rsidP="0089770D">
      <w:pPr>
        <w:rPr>
          <w:rFonts w:ascii="Arial" w:hAnsi="Arial" w:cs="Arial"/>
        </w:rPr>
      </w:pPr>
      <w:r>
        <w:rPr>
          <w:rFonts w:ascii="Arial" w:hAnsi="Arial" w:cs="Arial"/>
        </w:rPr>
        <w:t>One tap mobile</w:t>
      </w:r>
    </w:p>
    <w:p w14:paraId="2ECE0DF2" w14:textId="77777777" w:rsidR="0089770D" w:rsidRDefault="0089770D" w:rsidP="0089770D">
      <w:pPr>
        <w:rPr>
          <w:rFonts w:ascii="Arial" w:hAnsi="Arial" w:cs="Arial"/>
        </w:rPr>
      </w:pPr>
      <w:r>
        <w:rPr>
          <w:rFonts w:ascii="Arial" w:hAnsi="Arial" w:cs="Arial"/>
        </w:rPr>
        <w:t>+442034815240,,94546366787#,,,,0#,,558360# United Kingdom</w:t>
      </w:r>
    </w:p>
    <w:p w14:paraId="31F9D495" w14:textId="77777777" w:rsidR="0089770D" w:rsidRDefault="0089770D" w:rsidP="0089770D">
      <w:pPr>
        <w:rPr>
          <w:rFonts w:ascii="Arial" w:hAnsi="Arial" w:cs="Arial"/>
        </w:rPr>
      </w:pPr>
      <w:r>
        <w:rPr>
          <w:rFonts w:ascii="Arial" w:hAnsi="Arial" w:cs="Arial"/>
        </w:rPr>
        <w:t>+442039017895,,94546366787#,,,,0#,,558360# United Kingdom</w:t>
      </w:r>
    </w:p>
    <w:p w14:paraId="671EF214" w14:textId="188D22BE" w:rsidR="004130F1" w:rsidRPr="004130F1" w:rsidRDefault="0004414A" w:rsidP="004130F1">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1: </w:t>
      </w:r>
      <w:r w:rsidR="0093351D">
        <w:rPr>
          <w:b/>
          <w:bCs/>
          <w:color w:val="000000" w:themeColor="text1"/>
        </w:rPr>
        <w:t>Welcome</w:t>
      </w:r>
      <w:r w:rsidR="000C5A09">
        <w:rPr>
          <w:b/>
          <w:bCs/>
          <w:color w:val="000000" w:themeColor="text1"/>
        </w:rPr>
        <w:t>, Ap</w:t>
      </w:r>
      <w:r w:rsidR="007307E1">
        <w:rPr>
          <w:b/>
          <w:bCs/>
          <w:color w:val="000000" w:themeColor="text1"/>
        </w:rPr>
        <w:t xml:space="preserve">ologies and </w:t>
      </w:r>
      <w:r w:rsidR="0085262A">
        <w:rPr>
          <w:b/>
          <w:bCs/>
          <w:color w:val="000000" w:themeColor="text1"/>
        </w:rPr>
        <w:t>welcome Led</w:t>
      </w:r>
      <w:r w:rsidR="001E764A">
        <w:rPr>
          <w:b/>
          <w:bCs/>
          <w:color w:val="000000" w:themeColor="text1"/>
        </w:rPr>
        <w:t xml:space="preserve"> by Janice</w:t>
      </w:r>
      <w:r w:rsidR="006A5670">
        <w:rPr>
          <w:b/>
          <w:bCs/>
          <w:color w:val="000000" w:themeColor="text1"/>
        </w:rPr>
        <w:t xml:space="preserve"> </w:t>
      </w:r>
      <w:r w:rsidR="000D6BCA">
        <w:rPr>
          <w:b/>
          <w:bCs/>
          <w:color w:val="000000" w:themeColor="text1"/>
        </w:rPr>
        <w:t>5 mins</w:t>
      </w:r>
    </w:p>
    <w:tbl>
      <w:tblPr>
        <w:tblStyle w:val="TableGrid"/>
        <w:tblW w:w="0" w:type="auto"/>
        <w:tblLook w:val="04A0" w:firstRow="1" w:lastRow="0" w:firstColumn="1" w:lastColumn="0" w:noHBand="0" w:noVBand="1"/>
      </w:tblPr>
      <w:tblGrid>
        <w:gridCol w:w="1271"/>
        <w:gridCol w:w="7745"/>
      </w:tblGrid>
      <w:tr w:rsidR="000A0C1D" w:rsidRPr="007C0870" w14:paraId="71C4A3D0" w14:textId="77777777" w:rsidTr="008805EB">
        <w:trPr>
          <w:trHeight w:val="638"/>
        </w:trPr>
        <w:tc>
          <w:tcPr>
            <w:tcW w:w="1271" w:type="dxa"/>
          </w:tcPr>
          <w:p w14:paraId="57C66510" w14:textId="77777777" w:rsidR="000A0C1D" w:rsidRPr="004237B3" w:rsidRDefault="000A0C1D" w:rsidP="008805EB">
            <w:pPr>
              <w:rPr>
                <w:b/>
                <w:bCs/>
              </w:rPr>
            </w:pPr>
            <w:r w:rsidRPr="004237B3">
              <w:rPr>
                <w:b/>
                <w:bCs/>
              </w:rPr>
              <w:t>Purpose</w:t>
            </w:r>
          </w:p>
        </w:tc>
        <w:tc>
          <w:tcPr>
            <w:tcW w:w="7745" w:type="dxa"/>
          </w:tcPr>
          <w:p w14:paraId="5294F69B" w14:textId="6CE26496" w:rsidR="003B565C" w:rsidRDefault="0085262A" w:rsidP="008805EB">
            <w:r>
              <w:t>To welcome</w:t>
            </w:r>
            <w:r w:rsidR="003B565C">
              <w:t xml:space="preserve"> and note apologies.</w:t>
            </w:r>
          </w:p>
          <w:p w14:paraId="2441A1D8" w14:textId="77777777" w:rsidR="00EB4DD5" w:rsidRDefault="00EB4DD5" w:rsidP="008805EB"/>
          <w:p w14:paraId="711FF345" w14:textId="52F0F861" w:rsidR="00FC780E" w:rsidRPr="007C0870" w:rsidRDefault="00FC780E" w:rsidP="00FC780E"/>
        </w:tc>
      </w:tr>
      <w:tr w:rsidR="000A0C1D" w:rsidRPr="000C7A2D" w14:paraId="3BE1B3B7" w14:textId="77777777" w:rsidTr="008805EB">
        <w:trPr>
          <w:trHeight w:val="568"/>
        </w:trPr>
        <w:tc>
          <w:tcPr>
            <w:tcW w:w="1271" w:type="dxa"/>
          </w:tcPr>
          <w:p w14:paraId="1FCD453F" w14:textId="77777777" w:rsidR="000A0C1D" w:rsidRPr="004237B3" w:rsidRDefault="000A0C1D" w:rsidP="008805EB">
            <w:pPr>
              <w:rPr>
                <w:b/>
                <w:bCs/>
              </w:rPr>
            </w:pPr>
            <w:r w:rsidRPr="004237B3">
              <w:rPr>
                <w:b/>
                <w:bCs/>
              </w:rPr>
              <w:t>Outcomes</w:t>
            </w:r>
          </w:p>
        </w:tc>
        <w:tc>
          <w:tcPr>
            <w:tcW w:w="7745" w:type="dxa"/>
          </w:tcPr>
          <w:p w14:paraId="034745C5" w14:textId="7A947865" w:rsidR="000A0C1D" w:rsidRDefault="0015018E" w:rsidP="008805EB">
            <w:r>
              <w:t>Apologies noted were: -</w:t>
            </w:r>
          </w:p>
          <w:p w14:paraId="572BBD7B" w14:textId="5398BBD5" w:rsidR="0015018E" w:rsidRDefault="0015018E" w:rsidP="008805EB">
            <w:r>
              <w:t>Aron Berry</w:t>
            </w:r>
            <w:r w:rsidR="00C36424">
              <w:t xml:space="preserve"> and Mohamad Abrahim.</w:t>
            </w:r>
          </w:p>
          <w:p w14:paraId="26751551" w14:textId="77777777" w:rsidR="0015018E" w:rsidRDefault="0015018E" w:rsidP="008805EB">
            <w:r>
              <w:t>Vivyana Matanda – The group noted she had been on maternity leave and would not be returning to the CPEAG.</w:t>
            </w:r>
          </w:p>
          <w:p w14:paraId="718FBD44" w14:textId="77777777" w:rsidR="0015018E" w:rsidRDefault="0015018E" w:rsidP="008805EB"/>
          <w:p w14:paraId="161C0ACE" w14:textId="0E81846E" w:rsidR="0015018E" w:rsidRDefault="0015018E" w:rsidP="008805EB">
            <w:r>
              <w:t>In attendance: -</w:t>
            </w:r>
          </w:p>
          <w:p w14:paraId="20E63DE8" w14:textId="0F818486" w:rsidR="0015018E" w:rsidRPr="000C7A2D" w:rsidRDefault="0015018E" w:rsidP="0015018E">
            <w:r>
              <w:t>Janice Perkins – Chair, Paul Jenks, Waqas</w:t>
            </w:r>
            <w:r w:rsidR="00C36424">
              <w:t xml:space="preserve"> Ahmad</w:t>
            </w:r>
            <w:r>
              <w:t>, Patricia Ojo, Sara</w:t>
            </w:r>
            <w:r w:rsidR="000C3880">
              <w:t>h</w:t>
            </w:r>
            <w:r>
              <w:t xml:space="preserve"> Passmore, Gary Evans, Jonathan James, Sobi</w:t>
            </w:r>
            <w:r w:rsidR="00C36424">
              <w:t>a Janjua, Diane Robertson and Nick Thayer.</w:t>
            </w:r>
          </w:p>
        </w:tc>
      </w:tr>
    </w:tbl>
    <w:p w14:paraId="1F753B5D" w14:textId="4FB03F27" w:rsidR="00CA621E" w:rsidRDefault="00CA621E" w:rsidP="00CA621E">
      <w:pPr>
        <w:pStyle w:val="PlainText"/>
      </w:pPr>
    </w:p>
    <w:p w14:paraId="6F100AB2" w14:textId="2484645A" w:rsidR="0072482C" w:rsidRPr="00BE6EE4" w:rsidRDefault="00695DCB" w:rsidP="00BE6EE4">
      <w:pPr>
        <w:pStyle w:val="Heading2"/>
        <w:pBdr>
          <w:bottom w:val="single" w:sz="4" w:space="1" w:color="auto"/>
        </w:pBdr>
        <w:shd w:val="clear" w:color="auto" w:fill="DEEAF6" w:themeFill="accent5" w:themeFillTint="33"/>
        <w:rPr>
          <w:b/>
          <w:bCs/>
          <w:color w:val="000000" w:themeColor="text1"/>
        </w:rPr>
      </w:pPr>
      <w:r>
        <w:rPr>
          <w:b/>
          <w:bCs/>
          <w:color w:val="000000" w:themeColor="text1"/>
        </w:rPr>
        <w:t>2</w:t>
      </w:r>
      <w:r w:rsidR="000D6BCA">
        <w:rPr>
          <w:b/>
          <w:bCs/>
          <w:color w:val="000000" w:themeColor="text1"/>
        </w:rPr>
        <w:t>:</w:t>
      </w:r>
      <w:r w:rsidR="00BE6EE4">
        <w:rPr>
          <w:b/>
          <w:bCs/>
          <w:color w:val="000000" w:themeColor="text1"/>
        </w:rPr>
        <w:t xml:space="preserve"> </w:t>
      </w:r>
      <w:r w:rsidR="00E13D63">
        <w:rPr>
          <w:b/>
          <w:bCs/>
          <w:color w:val="000000" w:themeColor="text1"/>
        </w:rPr>
        <w:t xml:space="preserve"> </w:t>
      </w:r>
      <w:r w:rsidR="009A001B">
        <w:rPr>
          <w:b/>
          <w:bCs/>
          <w:color w:val="000000" w:themeColor="text1"/>
        </w:rPr>
        <w:t>Pharmacy Supervision – led by Alwyn</w:t>
      </w:r>
      <w:r w:rsidR="0030209C">
        <w:rPr>
          <w:b/>
          <w:bCs/>
          <w:color w:val="000000" w:themeColor="text1"/>
        </w:rPr>
        <w:t xml:space="preserve">  60 mins</w:t>
      </w:r>
    </w:p>
    <w:tbl>
      <w:tblPr>
        <w:tblStyle w:val="TableGrid"/>
        <w:tblW w:w="0" w:type="auto"/>
        <w:tblLook w:val="04A0" w:firstRow="1" w:lastRow="0" w:firstColumn="1" w:lastColumn="0" w:noHBand="0" w:noVBand="1"/>
      </w:tblPr>
      <w:tblGrid>
        <w:gridCol w:w="1271"/>
        <w:gridCol w:w="7745"/>
      </w:tblGrid>
      <w:tr w:rsidR="0072482C" w14:paraId="3258CCBD" w14:textId="77777777" w:rsidTr="32C9ADD2">
        <w:trPr>
          <w:trHeight w:val="608"/>
        </w:trPr>
        <w:tc>
          <w:tcPr>
            <w:tcW w:w="1271" w:type="dxa"/>
          </w:tcPr>
          <w:p w14:paraId="55774161" w14:textId="77777777" w:rsidR="0072482C" w:rsidRPr="00C90D6E" w:rsidRDefault="0072482C" w:rsidP="00B37E84">
            <w:pPr>
              <w:rPr>
                <w:b/>
                <w:bCs/>
              </w:rPr>
            </w:pPr>
            <w:bookmarkStart w:id="0" w:name="_Hlk120111466"/>
            <w:r w:rsidRPr="00C90D6E">
              <w:rPr>
                <w:b/>
                <w:bCs/>
              </w:rPr>
              <w:t>Purpose</w:t>
            </w:r>
          </w:p>
        </w:tc>
        <w:tc>
          <w:tcPr>
            <w:tcW w:w="7745" w:type="dxa"/>
          </w:tcPr>
          <w:p w14:paraId="75A49D4A" w14:textId="5D4FE5CB" w:rsidR="00921D2F" w:rsidRDefault="00EA16EC" w:rsidP="00921D2F">
            <w:r w:rsidRPr="00921D2F">
              <w:rPr>
                <w:rFonts w:cstheme="minorHAnsi"/>
              </w:rPr>
              <w:t xml:space="preserve">The </w:t>
            </w:r>
            <w:r w:rsidR="009A001B">
              <w:t xml:space="preserve">DHSC </w:t>
            </w:r>
            <w:r w:rsidR="009A001B" w:rsidRPr="009A001B">
              <w:t>is seeking views on proposals to modernise legislation governing the supervision of activities by a pharmacist in a pharmacy</w:t>
            </w:r>
            <w:r w:rsidR="009A001B">
              <w:t>.</w:t>
            </w:r>
          </w:p>
          <w:p w14:paraId="042C8468" w14:textId="77777777" w:rsidR="009A001B" w:rsidRPr="00921D2F" w:rsidRDefault="009A001B" w:rsidP="00921D2F">
            <w:pPr>
              <w:rPr>
                <w:rFonts w:eastAsia="Times New Roman" w:cstheme="minorHAnsi"/>
                <w:color w:val="000000"/>
              </w:rPr>
            </w:pPr>
          </w:p>
          <w:p w14:paraId="447DDC85" w14:textId="3AE02EB9" w:rsidR="009A001B" w:rsidRDefault="009A001B" w:rsidP="00921D2F">
            <w:pPr>
              <w:spacing w:after="160" w:line="259" w:lineRule="auto"/>
              <w:rPr>
                <w:rFonts w:eastAsia="Times New Roman" w:cstheme="minorHAnsi"/>
                <w:color w:val="000000"/>
              </w:rPr>
            </w:pPr>
            <w:r>
              <w:rPr>
                <w:rFonts w:eastAsia="Times New Roman" w:cstheme="minorHAnsi"/>
                <w:color w:val="000000"/>
              </w:rPr>
              <w:t xml:space="preserve">The consultation can be found </w:t>
            </w:r>
            <w:hyperlink r:id="rId9" w:history="1">
              <w:r w:rsidRPr="009A001B">
                <w:rPr>
                  <w:rStyle w:val="Hyperlink"/>
                  <w:rFonts w:eastAsia="Times New Roman" w:cstheme="minorHAnsi"/>
                </w:rPr>
                <w:t>here</w:t>
              </w:r>
            </w:hyperlink>
            <w:r>
              <w:rPr>
                <w:rFonts w:eastAsia="Times New Roman" w:cstheme="minorHAnsi"/>
                <w:color w:val="000000"/>
              </w:rPr>
              <w:t>.</w:t>
            </w:r>
          </w:p>
          <w:p w14:paraId="5D68A9FE" w14:textId="51DCCF13" w:rsidR="009A001B" w:rsidRDefault="009A001B" w:rsidP="00921D2F">
            <w:pPr>
              <w:spacing w:after="160" w:line="259" w:lineRule="auto"/>
              <w:rPr>
                <w:rFonts w:eastAsia="Times New Roman" w:cstheme="minorHAnsi"/>
                <w:color w:val="000000"/>
              </w:rPr>
            </w:pPr>
            <w:r>
              <w:rPr>
                <w:rFonts w:eastAsia="Times New Roman" w:cstheme="minorHAnsi"/>
                <w:color w:val="000000"/>
              </w:rPr>
              <w:t>Through engagement with members and Expert Advisory Groups, feedback will be provide</w:t>
            </w:r>
            <w:r w:rsidR="00C00B86">
              <w:rPr>
                <w:rFonts w:eastAsia="Times New Roman" w:cstheme="minorHAnsi"/>
                <w:color w:val="000000"/>
              </w:rPr>
              <w:t>d</w:t>
            </w:r>
            <w:r>
              <w:rPr>
                <w:rFonts w:eastAsia="Times New Roman" w:cstheme="minorHAnsi"/>
                <w:color w:val="000000"/>
              </w:rPr>
              <w:t xml:space="preserve"> to</w:t>
            </w:r>
            <w:r w:rsidR="00C00B86">
              <w:rPr>
                <w:rFonts w:eastAsia="Times New Roman" w:cstheme="minorHAnsi"/>
                <w:color w:val="000000"/>
              </w:rPr>
              <w:t xml:space="preserve"> the three country</w:t>
            </w:r>
            <w:r>
              <w:rPr>
                <w:rFonts w:eastAsia="Times New Roman" w:cstheme="minorHAnsi"/>
                <w:color w:val="000000"/>
              </w:rPr>
              <w:t xml:space="preserve"> Bo</w:t>
            </w:r>
            <w:r w:rsidR="00C00B86">
              <w:rPr>
                <w:rFonts w:eastAsia="Times New Roman" w:cstheme="minorHAnsi"/>
                <w:color w:val="000000"/>
              </w:rPr>
              <w:t>a</w:t>
            </w:r>
            <w:r>
              <w:rPr>
                <w:rFonts w:eastAsia="Times New Roman" w:cstheme="minorHAnsi"/>
                <w:color w:val="000000"/>
              </w:rPr>
              <w:t>rds</w:t>
            </w:r>
            <w:r w:rsidR="00C00B86">
              <w:rPr>
                <w:rFonts w:eastAsia="Times New Roman" w:cstheme="minorHAnsi"/>
                <w:color w:val="000000"/>
              </w:rPr>
              <w:t xml:space="preserve"> at the February Board meetings</w:t>
            </w:r>
            <w:r>
              <w:rPr>
                <w:rFonts w:eastAsia="Times New Roman" w:cstheme="minorHAnsi"/>
                <w:color w:val="000000"/>
              </w:rPr>
              <w:t xml:space="preserve"> to help sh</w:t>
            </w:r>
            <w:r w:rsidR="00C00B86">
              <w:rPr>
                <w:rFonts w:eastAsia="Times New Roman" w:cstheme="minorHAnsi"/>
                <w:color w:val="000000"/>
              </w:rPr>
              <w:t>a</w:t>
            </w:r>
            <w:r>
              <w:rPr>
                <w:rFonts w:eastAsia="Times New Roman" w:cstheme="minorHAnsi"/>
                <w:color w:val="000000"/>
              </w:rPr>
              <w:t>p</w:t>
            </w:r>
            <w:r w:rsidR="00C00B86">
              <w:rPr>
                <w:rFonts w:eastAsia="Times New Roman" w:cstheme="minorHAnsi"/>
                <w:color w:val="000000"/>
              </w:rPr>
              <w:t>e</w:t>
            </w:r>
            <w:r>
              <w:rPr>
                <w:rFonts w:eastAsia="Times New Roman" w:cstheme="minorHAnsi"/>
                <w:color w:val="000000"/>
              </w:rPr>
              <w:t xml:space="preserve"> the response of the RPS.</w:t>
            </w:r>
          </w:p>
          <w:p w14:paraId="16C19884" w14:textId="30073A37" w:rsidR="00921D2F" w:rsidRDefault="00A246C4" w:rsidP="009A001B">
            <w:pPr>
              <w:rPr>
                <w:rFonts w:cstheme="minorHAnsi"/>
              </w:rPr>
            </w:pPr>
            <w:r>
              <w:rPr>
                <w:rFonts w:cstheme="minorHAnsi"/>
              </w:rPr>
              <w:t>We will concentrate on Proposal 1 and 2 in the consultation, which are most pertinent to community pharmacy, questions to consider include.</w:t>
            </w:r>
          </w:p>
          <w:p w14:paraId="668513F5" w14:textId="77777777" w:rsidR="00863C63" w:rsidRDefault="00863C63" w:rsidP="009A001B">
            <w:pPr>
              <w:rPr>
                <w:rFonts w:cstheme="minorHAnsi"/>
              </w:rPr>
            </w:pPr>
          </w:p>
          <w:p w14:paraId="641EAD77" w14:textId="067D1023" w:rsidR="00A246C4" w:rsidRDefault="00A246C4" w:rsidP="00A246C4">
            <w:pPr>
              <w:pStyle w:val="ListParagraph"/>
              <w:numPr>
                <w:ilvl w:val="0"/>
                <w:numId w:val="16"/>
              </w:numPr>
              <w:rPr>
                <w:rFonts w:cstheme="minorHAnsi"/>
              </w:rPr>
            </w:pPr>
            <w:r>
              <w:rPr>
                <w:rFonts w:cstheme="minorHAnsi"/>
              </w:rPr>
              <w:t>Do you agree or disagree with the proposals?</w:t>
            </w:r>
          </w:p>
          <w:p w14:paraId="79EDC7CB" w14:textId="6CED39E0" w:rsidR="00A246C4" w:rsidRDefault="00A246C4" w:rsidP="00A246C4">
            <w:pPr>
              <w:pStyle w:val="ListParagraph"/>
              <w:numPr>
                <w:ilvl w:val="0"/>
                <w:numId w:val="16"/>
              </w:numPr>
              <w:rPr>
                <w:rFonts w:cstheme="minorHAnsi"/>
              </w:rPr>
            </w:pPr>
            <w:r>
              <w:rPr>
                <w:rFonts w:cstheme="minorHAnsi"/>
              </w:rPr>
              <w:t>Are these proposed changes enabling enough, or do you feel they</w:t>
            </w:r>
            <w:r w:rsidR="00863C63">
              <w:rPr>
                <w:rFonts w:cstheme="minorHAnsi"/>
              </w:rPr>
              <w:t xml:space="preserve"> </w:t>
            </w:r>
            <w:r>
              <w:rPr>
                <w:rFonts w:cstheme="minorHAnsi"/>
              </w:rPr>
              <w:t>go ‘too far’?</w:t>
            </w:r>
          </w:p>
          <w:p w14:paraId="50DE1F07" w14:textId="0EC3EB00" w:rsidR="00A246C4" w:rsidRDefault="00A246C4" w:rsidP="00A246C4">
            <w:pPr>
              <w:pStyle w:val="ListParagraph"/>
              <w:numPr>
                <w:ilvl w:val="0"/>
                <w:numId w:val="16"/>
              </w:numPr>
              <w:rPr>
                <w:rFonts w:cstheme="minorHAnsi"/>
              </w:rPr>
            </w:pPr>
            <w:r>
              <w:rPr>
                <w:rFonts w:cstheme="minorHAnsi"/>
              </w:rPr>
              <w:t>If these changes are to be made, what ‘checks and balances’ would need to be in place?</w:t>
            </w:r>
          </w:p>
          <w:p w14:paraId="61225531" w14:textId="3BC6F08F" w:rsidR="00A246C4" w:rsidRDefault="00A246C4" w:rsidP="00A246C4">
            <w:pPr>
              <w:pStyle w:val="ListParagraph"/>
              <w:numPr>
                <w:ilvl w:val="0"/>
                <w:numId w:val="16"/>
              </w:numPr>
              <w:rPr>
                <w:rFonts w:cstheme="minorHAnsi"/>
              </w:rPr>
            </w:pPr>
            <w:r>
              <w:rPr>
                <w:rFonts w:cstheme="minorHAnsi"/>
              </w:rPr>
              <w:lastRenderedPageBreak/>
              <w:t>What assurances on competency and training are required for pharmacy technicians and other team members?</w:t>
            </w:r>
          </w:p>
          <w:p w14:paraId="1F1C06D3" w14:textId="77777777" w:rsidR="00A246C4" w:rsidRDefault="00863C63" w:rsidP="00863C63">
            <w:pPr>
              <w:pStyle w:val="ListParagraph"/>
              <w:numPr>
                <w:ilvl w:val="0"/>
                <w:numId w:val="16"/>
              </w:numPr>
              <w:rPr>
                <w:rFonts w:cstheme="minorHAnsi"/>
              </w:rPr>
            </w:pPr>
            <w:r w:rsidRPr="00863C63">
              <w:rPr>
                <w:rFonts w:cstheme="minorHAnsi"/>
              </w:rPr>
              <w:t>Are there any other legislative barriers to delivering a fuller range of pharmaceutical and health promoting services?​</w:t>
            </w:r>
          </w:p>
          <w:p w14:paraId="5C6BE5B9" w14:textId="06E91289" w:rsidR="00863C63" w:rsidRPr="00863C63" w:rsidRDefault="00863C63" w:rsidP="00C36424">
            <w:pPr>
              <w:pStyle w:val="ListParagraph"/>
              <w:rPr>
                <w:rFonts w:cstheme="minorHAnsi"/>
              </w:rPr>
            </w:pPr>
          </w:p>
        </w:tc>
      </w:tr>
      <w:bookmarkEnd w:id="0"/>
      <w:tr w:rsidR="0072482C" w14:paraId="4F8AC75B" w14:textId="77777777" w:rsidTr="32C9ADD2">
        <w:trPr>
          <w:trHeight w:val="528"/>
        </w:trPr>
        <w:tc>
          <w:tcPr>
            <w:tcW w:w="1271" w:type="dxa"/>
          </w:tcPr>
          <w:p w14:paraId="13B34308" w14:textId="77777777" w:rsidR="0072482C" w:rsidRPr="00C90D6E" w:rsidRDefault="0072482C" w:rsidP="00B37E84">
            <w:pPr>
              <w:rPr>
                <w:b/>
                <w:bCs/>
              </w:rPr>
            </w:pPr>
            <w:r>
              <w:rPr>
                <w:b/>
                <w:bCs/>
              </w:rPr>
              <w:lastRenderedPageBreak/>
              <w:t>Outcome</w:t>
            </w:r>
            <w:r w:rsidRPr="00C90D6E">
              <w:rPr>
                <w:b/>
                <w:bCs/>
              </w:rPr>
              <w:t>s</w:t>
            </w:r>
          </w:p>
        </w:tc>
        <w:tc>
          <w:tcPr>
            <w:tcW w:w="7745" w:type="dxa"/>
          </w:tcPr>
          <w:p w14:paraId="35916F1D" w14:textId="613E391A" w:rsidR="00613D70" w:rsidRDefault="00C36424" w:rsidP="00EB4DD5">
            <w:r>
              <w:t xml:space="preserve">AF provided the background to the stakeholder events that had been happening </w:t>
            </w:r>
            <w:r w:rsidR="00B61A3D">
              <w:t xml:space="preserve">and the process of shaping the RPS response to the </w:t>
            </w:r>
            <w:r>
              <w:t>consultation.</w:t>
            </w:r>
            <w:r w:rsidR="00613D70">
              <w:t xml:space="preserve"> CPEAG views will </w:t>
            </w:r>
            <w:r w:rsidR="00A4601F">
              <w:t>feed into National Board days and</w:t>
            </w:r>
            <w:r w:rsidR="00613D70">
              <w:t xml:space="preserve"> taken into consideration when preparing RPS response. </w:t>
            </w:r>
          </w:p>
          <w:p w14:paraId="644A7CA0" w14:textId="77777777" w:rsidR="00C36424" w:rsidRDefault="00C36424" w:rsidP="00EB4DD5"/>
          <w:p w14:paraId="4D56B9BC" w14:textId="752642BB" w:rsidR="00C36424" w:rsidRDefault="00C36424" w:rsidP="00EB4DD5">
            <w:r>
              <w:t xml:space="preserve">In discussion </w:t>
            </w:r>
            <w:r w:rsidR="00E901E5">
              <w:t xml:space="preserve">the following issues </w:t>
            </w:r>
            <w:r>
              <w:t xml:space="preserve">were </w:t>
            </w:r>
            <w:r w:rsidR="00E901E5">
              <w:t>noted: -</w:t>
            </w:r>
          </w:p>
          <w:p w14:paraId="1819234D" w14:textId="5576A40B" w:rsidR="00B61A3D" w:rsidRDefault="00B61A3D" w:rsidP="00EB4DD5"/>
          <w:p w14:paraId="2B2193AE" w14:textId="068C49CB" w:rsidR="00A4601F" w:rsidRDefault="00A4601F" w:rsidP="00A4601F">
            <w:pPr>
              <w:rPr>
                <w:rFonts w:cs="Arial"/>
                <w:b/>
                <w:bCs/>
                <w:szCs w:val="20"/>
              </w:rPr>
            </w:pPr>
            <w:r w:rsidRPr="003508DE">
              <w:rPr>
                <w:rFonts w:cs="Arial"/>
                <w:b/>
                <w:bCs/>
                <w:szCs w:val="20"/>
              </w:rPr>
              <w:t xml:space="preserve">Proposal 1: </w:t>
            </w:r>
            <w:r w:rsidR="00FF100D">
              <w:rPr>
                <w:rFonts w:cs="Arial"/>
                <w:b/>
                <w:bCs/>
                <w:szCs w:val="20"/>
              </w:rPr>
              <w:t>Introducing authorisation of a pharmacy technician by a pharmacist</w:t>
            </w:r>
          </w:p>
          <w:p w14:paraId="422B5001" w14:textId="77777777" w:rsidR="00A4601F" w:rsidRPr="00090CDB" w:rsidRDefault="00A4601F" w:rsidP="00A4601F">
            <w:pPr>
              <w:pStyle w:val="ListParagraph"/>
              <w:numPr>
                <w:ilvl w:val="0"/>
                <w:numId w:val="20"/>
              </w:numPr>
              <w:rPr>
                <w:rFonts w:cs="Arial"/>
                <w:b/>
                <w:bCs/>
                <w:szCs w:val="20"/>
              </w:rPr>
            </w:pPr>
            <w:r w:rsidRPr="00090CDB">
              <w:rPr>
                <w:rFonts w:cs="Arial"/>
                <w:szCs w:val="20"/>
              </w:rPr>
              <w:t>A rich discussion with a variety of views and acknowledgement that the detail to follow in the regulation and standards/guidance will be key.</w:t>
            </w:r>
          </w:p>
          <w:p w14:paraId="12A90F62" w14:textId="77777777" w:rsidR="00A4601F" w:rsidRPr="00090CDB" w:rsidRDefault="00A4601F" w:rsidP="00A4601F">
            <w:pPr>
              <w:pStyle w:val="ListParagraph"/>
              <w:numPr>
                <w:ilvl w:val="0"/>
                <w:numId w:val="20"/>
              </w:numPr>
              <w:rPr>
                <w:rFonts w:cs="Arial"/>
                <w:b/>
                <w:bCs/>
                <w:szCs w:val="20"/>
              </w:rPr>
            </w:pPr>
            <w:r w:rsidRPr="00090CDB">
              <w:rPr>
                <w:rFonts w:cs="Arial"/>
                <w:szCs w:val="20"/>
              </w:rPr>
              <w:t>Much of the group were in general favour of the amendment, however concerns from some members were expressed and felt more clarity was needed at this stage (not to wait for the regulations) to fully understand the implications of a change.</w:t>
            </w:r>
          </w:p>
          <w:p w14:paraId="7ABFCDFB" w14:textId="2AC8AA05" w:rsidR="00A4601F" w:rsidRPr="00B94D39" w:rsidRDefault="00A4601F" w:rsidP="00B94D39">
            <w:pPr>
              <w:ind w:left="360"/>
              <w:rPr>
                <w:rFonts w:cs="Arial"/>
                <w:b/>
                <w:bCs/>
                <w:szCs w:val="20"/>
              </w:rPr>
            </w:pPr>
            <w:r w:rsidRPr="00B94D39">
              <w:rPr>
                <w:rFonts w:cs="Arial"/>
                <w:szCs w:val="20"/>
              </w:rPr>
              <w:t>A summary of the discussion is as follows</w:t>
            </w:r>
            <w:r w:rsidR="00B94D39" w:rsidRPr="00B94D39">
              <w:rPr>
                <w:rFonts w:cs="Arial"/>
                <w:szCs w:val="20"/>
              </w:rPr>
              <w:t>:</w:t>
            </w:r>
          </w:p>
          <w:p w14:paraId="2B4E1CE8" w14:textId="2B5C0AE9" w:rsidR="00A4601F" w:rsidRPr="00AE4681" w:rsidRDefault="00A4601F" w:rsidP="00A4601F">
            <w:pPr>
              <w:pStyle w:val="ListParagraph"/>
              <w:numPr>
                <w:ilvl w:val="0"/>
                <w:numId w:val="20"/>
              </w:numPr>
              <w:rPr>
                <w:rFonts w:cs="Arial"/>
                <w:b/>
                <w:bCs/>
                <w:color w:val="FF0000"/>
                <w:szCs w:val="20"/>
              </w:rPr>
            </w:pPr>
            <w:r w:rsidRPr="00953A2D">
              <w:rPr>
                <w:rFonts w:cs="Arial"/>
                <w:szCs w:val="20"/>
              </w:rPr>
              <w:t xml:space="preserve">The change in the legislation </w:t>
            </w:r>
            <w:r w:rsidRPr="00090CDB">
              <w:rPr>
                <w:rFonts w:cs="Arial"/>
                <w:szCs w:val="20"/>
              </w:rPr>
              <w:t>is intended to be enabling and</w:t>
            </w:r>
            <w:r w:rsidR="00EB3312">
              <w:rPr>
                <w:rFonts w:cs="Arial"/>
                <w:szCs w:val="20"/>
              </w:rPr>
              <w:t xml:space="preserve"> is,</w:t>
            </w:r>
            <w:r w:rsidRPr="00090CDB">
              <w:rPr>
                <w:rFonts w:cs="Arial"/>
                <w:szCs w:val="20"/>
              </w:rPr>
              <w:t xml:space="preserve"> in effect, already </w:t>
            </w:r>
            <w:r w:rsidRPr="00AE4681">
              <w:rPr>
                <w:rFonts w:cs="Arial"/>
                <w:szCs w:val="20"/>
              </w:rPr>
              <w:t>happening in practice. Pharmacists</w:t>
            </w:r>
            <w:r>
              <w:rPr>
                <w:rFonts w:cs="Arial"/>
                <w:szCs w:val="20"/>
              </w:rPr>
              <w:t xml:space="preserve"> increasingly spend more time in the consultation room away from the dispensing process to deliver clinical patient facing care through vaccinations, common ailments scheme, prescribing services and cannot practically supervise</w:t>
            </w:r>
            <w:r w:rsidRPr="00AE4681">
              <w:rPr>
                <w:rFonts w:cs="Arial"/>
                <w:szCs w:val="20"/>
              </w:rPr>
              <w:t xml:space="preserve"> everything </w:t>
            </w:r>
            <w:r w:rsidR="00E331A1">
              <w:rPr>
                <w:rFonts w:cs="Arial"/>
                <w:szCs w:val="20"/>
              </w:rPr>
              <w:t>g</w:t>
            </w:r>
            <w:r w:rsidRPr="00AE4681">
              <w:rPr>
                <w:rFonts w:cs="Arial"/>
                <w:szCs w:val="20"/>
              </w:rPr>
              <w:t>oing on in the pharmacy</w:t>
            </w:r>
            <w:r>
              <w:rPr>
                <w:rFonts w:cs="Arial"/>
                <w:szCs w:val="20"/>
              </w:rPr>
              <w:t>.</w:t>
            </w:r>
          </w:p>
          <w:p w14:paraId="6EB7BA88" w14:textId="105B8894" w:rsidR="00A4601F" w:rsidRDefault="00A4601F" w:rsidP="00A4601F">
            <w:pPr>
              <w:pStyle w:val="ListParagraph"/>
              <w:numPr>
                <w:ilvl w:val="0"/>
                <w:numId w:val="20"/>
              </w:numPr>
              <w:rPr>
                <w:rFonts w:cs="Arial"/>
                <w:szCs w:val="20"/>
              </w:rPr>
            </w:pPr>
            <w:r>
              <w:rPr>
                <w:rFonts w:cs="Arial"/>
                <w:szCs w:val="20"/>
              </w:rPr>
              <w:t>This is seen as needed to enable continued development of community pharmacy practice, ultimately, it’s not compulsory but a tool available to pharmacists</w:t>
            </w:r>
            <w:r w:rsidR="00611B8F">
              <w:rPr>
                <w:rFonts w:cs="Arial"/>
                <w:szCs w:val="20"/>
              </w:rPr>
              <w:t>. H</w:t>
            </w:r>
            <w:r>
              <w:rPr>
                <w:rFonts w:cs="Arial"/>
                <w:szCs w:val="20"/>
              </w:rPr>
              <w:t xml:space="preserve">owever it </w:t>
            </w:r>
            <w:r w:rsidR="00611B8F">
              <w:rPr>
                <w:rFonts w:cs="Arial"/>
                <w:szCs w:val="20"/>
              </w:rPr>
              <w:t>may</w:t>
            </w:r>
            <w:r>
              <w:rPr>
                <w:rFonts w:cs="Arial"/>
                <w:szCs w:val="20"/>
              </w:rPr>
              <w:t xml:space="preserve"> be difficult for an RP to not authorise and delegate in a particular </w:t>
            </w:r>
            <w:r w:rsidR="00933E83">
              <w:rPr>
                <w:rFonts w:cs="Arial"/>
                <w:szCs w:val="20"/>
              </w:rPr>
              <w:t>pharmacy if</w:t>
            </w:r>
            <w:r>
              <w:rPr>
                <w:rFonts w:cs="Arial"/>
                <w:szCs w:val="20"/>
              </w:rPr>
              <w:t xml:space="preserve"> that is normal practice on all other days.</w:t>
            </w:r>
          </w:p>
          <w:p w14:paraId="197BF3D6" w14:textId="379D9B5A" w:rsidR="00A4601F" w:rsidRDefault="00A4601F" w:rsidP="00A4601F">
            <w:pPr>
              <w:pStyle w:val="ListParagraph"/>
              <w:numPr>
                <w:ilvl w:val="0"/>
                <w:numId w:val="20"/>
              </w:numPr>
              <w:rPr>
                <w:rFonts w:cs="Arial"/>
                <w:szCs w:val="20"/>
              </w:rPr>
            </w:pPr>
            <w:r>
              <w:rPr>
                <w:rFonts w:cs="Arial"/>
                <w:szCs w:val="20"/>
              </w:rPr>
              <w:t>This will add parity with distance selling pharmacies</w:t>
            </w:r>
            <w:r w:rsidR="00AB4C03">
              <w:rPr>
                <w:rFonts w:cs="Arial"/>
                <w:szCs w:val="20"/>
              </w:rPr>
              <w:t xml:space="preserve"> who have no control of the medicines after they leave the pharmacy. </w:t>
            </w:r>
          </w:p>
          <w:p w14:paraId="4346191B" w14:textId="77777777" w:rsidR="00A4601F" w:rsidRPr="00C023E0" w:rsidRDefault="00A4601F" w:rsidP="00A4601F">
            <w:pPr>
              <w:pStyle w:val="ListParagraph"/>
              <w:numPr>
                <w:ilvl w:val="0"/>
                <w:numId w:val="20"/>
              </w:numPr>
              <w:rPr>
                <w:rFonts w:cs="Arial"/>
                <w:szCs w:val="20"/>
              </w:rPr>
            </w:pPr>
            <w:r>
              <w:rPr>
                <w:rFonts w:cs="Arial"/>
                <w:szCs w:val="20"/>
              </w:rPr>
              <w:t>Enables</w:t>
            </w:r>
            <w:r w:rsidRPr="00FD68C3">
              <w:rPr>
                <w:rFonts w:cs="Arial"/>
                <w:szCs w:val="20"/>
              </w:rPr>
              <w:t xml:space="preserve"> parity with other healthcare settings such as GP practice, where lots happens under delegated authority.</w:t>
            </w:r>
          </w:p>
          <w:p w14:paraId="733DFBC5" w14:textId="77777777" w:rsidR="00A4601F" w:rsidRPr="00321E46" w:rsidRDefault="00A4601F" w:rsidP="00A4601F">
            <w:pPr>
              <w:pStyle w:val="ListParagraph"/>
              <w:numPr>
                <w:ilvl w:val="0"/>
                <w:numId w:val="20"/>
              </w:numPr>
              <w:rPr>
                <w:rFonts w:cs="Arial"/>
                <w:szCs w:val="20"/>
              </w:rPr>
            </w:pPr>
            <w:r>
              <w:rPr>
                <w:rFonts w:cs="Arial"/>
                <w:szCs w:val="20"/>
              </w:rPr>
              <w:t>The amendment potentially protects the responsible pharmacist, as subconsciously this is happening in pharmacies, this provides legislation to support.</w:t>
            </w:r>
          </w:p>
          <w:p w14:paraId="2BF0A20A" w14:textId="77777777" w:rsidR="00A4601F" w:rsidRPr="00C023E0" w:rsidRDefault="00A4601F" w:rsidP="00A4601F">
            <w:pPr>
              <w:pStyle w:val="ListParagraph"/>
              <w:numPr>
                <w:ilvl w:val="0"/>
                <w:numId w:val="20"/>
              </w:numPr>
              <w:rPr>
                <w:rFonts w:cs="Arial"/>
                <w:szCs w:val="20"/>
              </w:rPr>
            </w:pPr>
            <w:r>
              <w:rPr>
                <w:rFonts w:cs="Arial"/>
                <w:szCs w:val="20"/>
              </w:rPr>
              <w:t>Removes some of the grey areas around supervision in terms of being on the premises i.e. where the toilet is a number of floors up within the premises.</w:t>
            </w:r>
          </w:p>
          <w:p w14:paraId="49851BA5" w14:textId="77777777" w:rsidR="00A4601F" w:rsidRDefault="00A4601F" w:rsidP="00A4601F">
            <w:pPr>
              <w:pStyle w:val="ListParagraph"/>
              <w:numPr>
                <w:ilvl w:val="0"/>
                <w:numId w:val="20"/>
              </w:numPr>
              <w:rPr>
                <w:rFonts w:cs="Arial"/>
                <w:szCs w:val="20"/>
              </w:rPr>
            </w:pPr>
            <w:r>
              <w:rPr>
                <w:rFonts w:cs="Arial"/>
                <w:szCs w:val="20"/>
              </w:rPr>
              <w:t>The ‘who, how and what’ detail will come in the GPhC regulations.</w:t>
            </w:r>
          </w:p>
          <w:p w14:paraId="128263C2" w14:textId="77777777" w:rsidR="00A4601F" w:rsidRPr="00321E46" w:rsidRDefault="00A4601F" w:rsidP="00A4601F">
            <w:pPr>
              <w:pStyle w:val="ListParagraph"/>
              <w:numPr>
                <w:ilvl w:val="0"/>
                <w:numId w:val="20"/>
              </w:numPr>
              <w:rPr>
                <w:rFonts w:cs="Arial"/>
                <w:szCs w:val="20"/>
              </w:rPr>
            </w:pPr>
            <w:r>
              <w:rPr>
                <w:rFonts w:cs="Arial"/>
                <w:szCs w:val="20"/>
              </w:rPr>
              <w:t>Changes to RP and SP regulations are critical to this – will follow and be consulted on, GPhC regulations need to be stringent when initially set out and could then evolve over time.</w:t>
            </w:r>
          </w:p>
          <w:p w14:paraId="2F39C2A6" w14:textId="41EBFDB4" w:rsidR="00A4601F" w:rsidRDefault="00A4601F" w:rsidP="00A4601F">
            <w:pPr>
              <w:pStyle w:val="ListParagraph"/>
              <w:numPr>
                <w:ilvl w:val="0"/>
                <w:numId w:val="20"/>
              </w:numPr>
              <w:rPr>
                <w:rFonts w:cs="Arial"/>
                <w:szCs w:val="20"/>
              </w:rPr>
            </w:pPr>
            <w:r>
              <w:rPr>
                <w:rFonts w:cs="Arial"/>
                <w:szCs w:val="20"/>
              </w:rPr>
              <w:t xml:space="preserve">Pharmacy technicians who are authorised must be confident and competent to carry out the supervision, this competency needs to be assured. </w:t>
            </w:r>
            <w:r w:rsidR="00492DE1">
              <w:rPr>
                <w:rFonts w:cs="Arial"/>
                <w:szCs w:val="20"/>
              </w:rPr>
              <w:t>There was a query around whether all</w:t>
            </w:r>
            <w:r>
              <w:rPr>
                <w:rFonts w:cs="Arial"/>
                <w:szCs w:val="20"/>
              </w:rPr>
              <w:t xml:space="preserve"> pharmacy technicians want</w:t>
            </w:r>
            <w:r w:rsidR="00492DE1">
              <w:rPr>
                <w:rFonts w:cs="Arial"/>
                <w:szCs w:val="20"/>
              </w:rPr>
              <w:t>ed</w:t>
            </w:r>
            <w:r>
              <w:rPr>
                <w:rFonts w:cs="Arial"/>
                <w:szCs w:val="20"/>
              </w:rPr>
              <w:t xml:space="preserve"> th</w:t>
            </w:r>
            <w:r w:rsidR="00492DE1">
              <w:rPr>
                <w:rFonts w:cs="Arial"/>
                <w:szCs w:val="20"/>
              </w:rPr>
              <w:t>is</w:t>
            </w:r>
            <w:r>
              <w:rPr>
                <w:rFonts w:cs="Arial"/>
                <w:szCs w:val="20"/>
              </w:rPr>
              <w:t xml:space="preserve"> added responsibility</w:t>
            </w:r>
            <w:r w:rsidR="00492DE1">
              <w:rPr>
                <w:rFonts w:cs="Arial"/>
                <w:szCs w:val="20"/>
              </w:rPr>
              <w:t xml:space="preserve">. It was felt there would be </w:t>
            </w:r>
            <w:r>
              <w:rPr>
                <w:rFonts w:cs="Arial"/>
                <w:szCs w:val="20"/>
              </w:rPr>
              <w:t xml:space="preserve">a mixed appetite for this from pharmacy technicians working in practice day to day. </w:t>
            </w:r>
            <w:r>
              <w:rPr>
                <w:rFonts w:cs="Arial"/>
                <w:szCs w:val="20"/>
              </w:rPr>
              <w:lastRenderedPageBreak/>
              <w:t>It is imperative pharmacy technicians engage with any amendments to ensure understanding of their individual accountability.</w:t>
            </w:r>
          </w:p>
          <w:p w14:paraId="55ED247C" w14:textId="5F618A71" w:rsidR="00A4601F" w:rsidRDefault="00A4601F" w:rsidP="00A4601F">
            <w:pPr>
              <w:pStyle w:val="ListParagraph"/>
              <w:numPr>
                <w:ilvl w:val="0"/>
                <w:numId w:val="20"/>
              </w:numPr>
              <w:rPr>
                <w:rFonts w:cs="Arial"/>
                <w:szCs w:val="20"/>
              </w:rPr>
            </w:pPr>
            <w:r>
              <w:rPr>
                <w:rFonts w:cs="Arial"/>
                <w:szCs w:val="20"/>
              </w:rPr>
              <w:t>Supports the better use of skill mix and the development of pharmacy team members and potentially job satisfaction</w:t>
            </w:r>
            <w:r w:rsidR="001E4F69">
              <w:rPr>
                <w:rFonts w:cs="Arial"/>
                <w:szCs w:val="20"/>
              </w:rPr>
              <w:t xml:space="preserve"> and recruitment into the profession.</w:t>
            </w:r>
          </w:p>
          <w:p w14:paraId="059D7C25" w14:textId="77777777" w:rsidR="00A4601F" w:rsidRDefault="00A4601F" w:rsidP="00A4601F">
            <w:pPr>
              <w:pStyle w:val="ListParagraph"/>
              <w:rPr>
                <w:rFonts w:cs="Arial"/>
                <w:szCs w:val="20"/>
              </w:rPr>
            </w:pPr>
          </w:p>
          <w:p w14:paraId="05B05BC8" w14:textId="77777777" w:rsidR="00A4601F" w:rsidRPr="001E4F69" w:rsidRDefault="00A4601F" w:rsidP="001E4F69">
            <w:pPr>
              <w:ind w:left="360"/>
              <w:rPr>
                <w:rFonts w:cs="Arial"/>
                <w:b/>
                <w:bCs/>
                <w:szCs w:val="20"/>
                <w:u w:val="single"/>
              </w:rPr>
            </w:pPr>
            <w:r w:rsidRPr="001E4F69">
              <w:rPr>
                <w:rFonts w:cs="Arial"/>
                <w:b/>
                <w:bCs/>
                <w:szCs w:val="20"/>
                <w:u w:val="single"/>
              </w:rPr>
              <w:t>Barriers/challenges</w:t>
            </w:r>
          </w:p>
          <w:p w14:paraId="59BDADF2" w14:textId="77777777" w:rsidR="00A4601F" w:rsidRDefault="00A4601F" w:rsidP="00A4601F">
            <w:pPr>
              <w:pStyle w:val="ListParagraph"/>
              <w:rPr>
                <w:rFonts w:cs="Arial"/>
                <w:szCs w:val="20"/>
              </w:rPr>
            </w:pPr>
          </w:p>
          <w:p w14:paraId="5CC6EFC9" w14:textId="77777777" w:rsidR="00A4601F" w:rsidRPr="00321E46" w:rsidRDefault="00A4601F" w:rsidP="00A4601F">
            <w:pPr>
              <w:pStyle w:val="ListParagraph"/>
              <w:numPr>
                <w:ilvl w:val="0"/>
                <w:numId w:val="20"/>
              </w:numPr>
              <w:rPr>
                <w:rFonts w:cs="Arial"/>
                <w:szCs w:val="20"/>
              </w:rPr>
            </w:pPr>
            <w:r>
              <w:rPr>
                <w:rFonts w:cs="Arial"/>
                <w:szCs w:val="20"/>
              </w:rPr>
              <w:t>Supervision will remain a ‘minefield’ and there needs to be greater clarity around who is ultimately accountable, or the proportionality of accountability.</w:t>
            </w:r>
          </w:p>
          <w:p w14:paraId="56E9C7D0" w14:textId="582C4BA0" w:rsidR="00A4601F" w:rsidRDefault="00A4601F" w:rsidP="00A4601F">
            <w:pPr>
              <w:pStyle w:val="ListParagraph"/>
              <w:numPr>
                <w:ilvl w:val="0"/>
                <w:numId w:val="20"/>
              </w:numPr>
              <w:rPr>
                <w:rFonts w:cs="Arial"/>
                <w:szCs w:val="20"/>
              </w:rPr>
            </w:pPr>
            <w:r>
              <w:rPr>
                <w:rFonts w:cs="Arial"/>
                <w:szCs w:val="20"/>
              </w:rPr>
              <w:t>W</w:t>
            </w:r>
            <w:r w:rsidRPr="003508DE">
              <w:rPr>
                <w:rFonts w:cs="Arial"/>
                <w:szCs w:val="20"/>
              </w:rPr>
              <w:t xml:space="preserve">e are going to see a greater need for </w:t>
            </w:r>
            <w:r>
              <w:rPr>
                <w:rFonts w:cs="Arial"/>
                <w:szCs w:val="20"/>
              </w:rPr>
              <w:t xml:space="preserve">pharmacy </w:t>
            </w:r>
            <w:r w:rsidRPr="003508DE">
              <w:rPr>
                <w:rFonts w:cs="Arial"/>
                <w:szCs w:val="20"/>
              </w:rPr>
              <w:t>technician training</w:t>
            </w:r>
            <w:r>
              <w:rPr>
                <w:rFonts w:cs="Arial"/>
                <w:szCs w:val="20"/>
              </w:rPr>
              <w:t xml:space="preserve"> within community pharmacy</w:t>
            </w:r>
            <w:r w:rsidR="006F1DDE">
              <w:rPr>
                <w:rFonts w:cs="Arial"/>
                <w:szCs w:val="20"/>
              </w:rPr>
              <w:t>. S</w:t>
            </w:r>
            <w:r>
              <w:rPr>
                <w:rFonts w:cs="Arial"/>
                <w:szCs w:val="20"/>
              </w:rPr>
              <w:t>ome pharmacies have paused training pharmacy technicians, and many have been lost to roles in primary care.</w:t>
            </w:r>
          </w:p>
          <w:p w14:paraId="61A34F93" w14:textId="5D1AA0E7" w:rsidR="00A4601F" w:rsidRDefault="00033787" w:rsidP="00A4601F">
            <w:pPr>
              <w:pStyle w:val="ListParagraph"/>
              <w:numPr>
                <w:ilvl w:val="0"/>
                <w:numId w:val="20"/>
              </w:numPr>
              <w:rPr>
                <w:rFonts w:cs="Arial"/>
                <w:szCs w:val="20"/>
              </w:rPr>
            </w:pPr>
            <w:r>
              <w:rPr>
                <w:rFonts w:cs="Arial"/>
                <w:szCs w:val="20"/>
              </w:rPr>
              <w:t xml:space="preserve">There was concern around whether </w:t>
            </w:r>
            <w:r w:rsidR="00A4601F">
              <w:rPr>
                <w:rFonts w:cs="Arial"/>
                <w:szCs w:val="20"/>
              </w:rPr>
              <w:t>pharmacy technician</w:t>
            </w:r>
            <w:r>
              <w:rPr>
                <w:rFonts w:cs="Arial"/>
                <w:szCs w:val="20"/>
              </w:rPr>
              <w:t xml:space="preserve">s would </w:t>
            </w:r>
            <w:r w:rsidR="00A4601F">
              <w:rPr>
                <w:rFonts w:cs="Arial"/>
                <w:szCs w:val="20"/>
              </w:rPr>
              <w:t>have the choice themselves</w:t>
            </w:r>
            <w:r>
              <w:rPr>
                <w:rFonts w:cs="Arial"/>
                <w:szCs w:val="20"/>
              </w:rPr>
              <w:t xml:space="preserve"> or whether</w:t>
            </w:r>
            <w:r w:rsidR="00A4601F">
              <w:rPr>
                <w:rFonts w:cs="Arial"/>
                <w:szCs w:val="20"/>
              </w:rPr>
              <w:t xml:space="preserve"> will </w:t>
            </w:r>
            <w:r>
              <w:rPr>
                <w:rFonts w:cs="Arial"/>
                <w:szCs w:val="20"/>
              </w:rPr>
              <w:t>could feel</w:t>
            </w:r>
            <w:r w:rsidR="00A4601F">
              <w:rPr>
                <w:rFonts w:cs="Arial"/>
                <w:szCs w:val="20"/>
              </w:rPr>
              <w:t xml:space="preserve"> pressured into accepting responsibility.</w:t>
            </w:r>
          </w:p>
          <w:p w14:paraId="5130B283" w14:textId="77777777" w:rsidR="00A4601F" w:rsidRPr="00DE0062" w:rsidRDefault="00A4601F" w:rsidP="00A4601F">
            <w:pPr>
              <w:pStyle w:val="ListParagraph"/>
              <w:rPr>
                <w:rFonts w:cs="Arial"/>
                <w:szCs w:val="20"/>
              </w:rPr>
            </w:pPr>
          </w:p>
          <w:p w14:paraId="543D2BF2" w14:textId="77777777" w:rsidR="00A4601F" w:rsidRPr="00033787" w:rsidRDefault="00A4601F" w:rsidP="00033787">
            <w:pPr>
              <w:ind w:left="360"/>
              <w:rPr>
                <w:rFonts w:cs="Arial"/>
                <w:i/>
                <w:iCs/>
                <w:szCs w:val="20"/>
                <w:u w:val="single"/>
              </w:rPr>
            </w:pPr>
            <w:r w:rsidRPr="00033787">
              <w:rPr>
                <w:rFonts w:cs="Arial"/>
                <w:i/>
                <w:iCs/>
                <w:szCs w:val="20"/>
                <w:u w:val="single"/>
              </w:rPr>
              <w:t>There are potential unintended consequences and these are outlined as follows</w:t>
            </w:r>
          </w:p>
          <w:p w14:paraId="49CBD362" w14:textId="4C75AEF4" w:rsidR="00A4601F" w:rsidRDefault="00A4601F" w:rsidP="00A4601F">
            <w:pPr>
              <w:pStyle w:val="ListParagraph"/>
              <w:numPr>
                <w:ilvl w:val="0"/>
                <w:numId w:val="20"/>
              </w:numPr>
              <w:rPr>
                <w:rFonts w:cs="Arial"/>
                <w:szCs w:val="20"/>
              </w:rPr>
            </w:pPr>
            <w:r>
              <w:rPr>
                <w:rFonts w:cs="Arial"/>
                <w:szCs w:val="20"/>
              </w:rPr>
              <w:t>Potential for patient confusion/different type of service on different days within the same pharmacy</w:t>
            </w:r>
            <w:r w:rsidR="00D2669D">
              <w:rPr>
                <w:rFonts w:cs="Arial"/>
                <w:szCs w:val="20"/>
              </w:rPr>
              <w:t xml:space="preserve"> or between pharmacies</w:t>
            </w:r>
            <w:r>
              <w:rPr>
                <w:rFonts w:cs="Arial"/>
                <w:szCs w:val="20"/>
              </w:rPr>
              <w:t xml:space="preserve"> e.g. an RP is happy to delegate authority</w:t>
            </w:r>
            <w:r w:rsidRPr="002C5DBC">
              <w:rPr>
                <w:rFonts w:cs="Arial"/>
                <w:szCs w:val="20"/>
              </w:rPr>
              <w:t xml:space="preserve">, and a patient can pick their prescriptions up whilst the pharmacist is at lunch, but </w:t>
            </w:r>
            <w:r>
              <w:rPr>
                <w:rFonts w:cs="Arial"/>
                <w:szCs w:val="20"/>
              </w:rPr>
              <w:t>a different pharmacist</w:t>
            </w:r>
            <w:r w:rsidRPr="002C5DBC">
              <w:rPr>
                <w:rFonts w:cs="Arial"/>
                <w:szCs w:val="20"/>
              </w:rPr>
              <w:t xml:space="preserve"> at a later date does not and the patient can't collect</w:t>
            </w:r>
            <w:r w:rsidR="00673F18">
              <w:rPr>
                <w:rFonts w:cs="Arial"/>
                <w:szCs w:val="20"/>
              </w:rPr>
              <w:t xml:space="preserve">. </w:t>
            </w:r>
            <w:r w:rsidRPr="002C5DBC">
              <w:rPr>
                <w:rFonts w:cs="Arial"/>
                <w:szCs w:val="20"/>
              </w:rPr>
              <w:t xml:space="preserve"> </w:t>
            </w:r>
            <w:r w:rsidR="00673F18">
              <w:rPr>
                <w:rFonts w:cs="Arial"/>
                <w:szCs w:val="20"/>
              </w:rPr>
              <w:t>This could lead to</w:t>
            </w:r>
            <w:r w:rsidRPr="002C5DBC">
              <w:rPr>
                <w:rFonts w:cs="Arial"/>
                <w:szCs w:val="20"/>
              </w:rPr>
              <w:t xml:space="preserve"> an increase in complaints and</w:t>
            </w:r>
            <w:r w:rsidR="00673F18">
              <w:rPr>
                <w:rFonts w:cs="Arial"/>
                <w:szCs w:val="20"/>
              </w:rPr>
              <w:t xml:space="preserve"> potentially </w:t>
            </w:r>
            <w:r w:rsidRPr="002C5DBC">
              <w:rPr>
                <w:rFonts w:cs="Arial"/>
                <w:szCs w:val="20"/>
              </w:rPr>
              <w:t>pressure on pharmacists</w:t>
            </w:r>
            <w:r w:rsidR="00673F18">
              <w:rPr>
                <w:rFonts w:cs="Arial"/>
                <w:szCs w:val="20"/>
              </w:rPr>
              <w:t>.</w:t>
            </w:r>
          </w:p>
          <w:p w14:paraId="108D1F1F" w14:textId="36BE01CC" w:rsidR="00673F18" w:rsidRDefault="00475FB8" w:rsidP="00A4601F">
            <w:pPr>
              <w:pStyle w:val="ListParagraph"/>
              <w:numPr>
                <w:ilvl w:val="0"/>
                <w:numId w:val="20"/>
              </w:numPr>
              <w:rPr>
                <w:rFonts w:cs="Arial"/>
                <w:szCs w:val="20"/>
              </w:rPr>
            </w:pPr>
            <w:r>
              <w:rPr>
                <w:rFonts w:cs="Arial"/>
                <w:szCs w:val="20"/>
              </w:rPr>
              <w:t xml:space="preserve">There could be difference between patients depending on the medication they are on which could mean some could collect and others couldn’t. Patient engagement and understanding will be crucial.  </w:t>
            </w:r>
          </w:p>
          <w:p w14:paraId="2B7922BB" w14:textId="4E861B48" w:rsidR="00A4601F" w:rsidRPr="00DE0062" w:rsidRDefault="00A4601F" w:rsidP="00A4601F">
            <w:pPr>
              <w:pStyle w:val="ListParagraph"/>
              <w:numPr>
                <w:ilvl w:val="0"/>
                <w:numId w:val="20"/>
              </w:numPr>
              <w:rPr>
                <w:rFonts w:cs="Arial"/>
                <w:szCs w:val="20"/>
              </w:rPr>
            </w:pPr>
            <w:r w:rsidRPr="00DE0062">
              <w:rPr>
                <w:rFonts w:cs="Arial"/>
                <w:szCs w:val="20"/>
              </w:rPr>
              <w:t xml:space="preserve">Locum pharmacists new to a pharmacy are naturally going to be cautious around </w:t>
            </w:r>
            <w:r>
              <w:rPr>
                <w:rFonts w:cs="Arial"/>
                <w:szCs w:val="20"/>
              </w:rPr>
              <w:t>delegating authority</w:t>
            </w:r>
            <w:r w:rsidR="00BB3FFD">
              <w:rPr>
                <w:rFonts w:cs="Arial"/>
                <w:szCs w:val="20"/>
              </w:rPr>
              <w:t xml:space="preserve">. </w:t>
            </w:r>
            <w:r>
              <w:rPr>
                <w:rFonts w:cs="Arial"/>
                <w:szCs w:val="20"/>
              </w:rPr>
              <w:t xml:space="preserve"> </w:t>
            </w:r>
            <w:r w:rsidR="00BB3FFD">
              <w:rPr>
                <w:rFonts w:cs="Arial"/>
                <w:szCs w:val="20"/>
              </w:rPr>
              <w:t>I</w:t>
            </w:r>
            <w:r>
              <w:rPr>
                <w:rFonts w:cs="Arial"/>
                <w:szCs w:val="20"/>
              </w:rPr>
              <w:t>f delegation is the norm in that pharmacy, it can be confusing for both staff and patients.</w:t>
            </w:r>
          </w:p>
          <w:p w14:paraId="61362863" w14:textId="77777777" w:rsidR="00A4601F" w:rsidRDefault="00A4601F" w:rsidP="00A4601F">
            <w:pPr>
              <w:pStyle w:val="ListParagraph"/>
              <w:numPr>
                <w:ilvl w:val="0"/>
                <w:numId w:val="20"/>
              </w:numPr>
              <w:rPr>
                <w:rFonts w:cs="Arial"/>
                <w:szCs w:val="20"/>
              </w:rPr>
            </w:pPr>
            <w:r>
              <w:rPr>
                <w:rFonts w:cs="Arial"/>
                <w:szCs w:val="20"/>
              </w:rPr>
              <w:t>If pharmacy technicians are unable to supervise P medicine sales, when the pharmacist goes to lunch, a patient may be able to collect their prescription but unable to buy P meds, which may increase patient frustration.</w:t>
            </w:r>
          </w:p>
          <w:p w14:paraId="75B8509A" w14:textId="77777777" w:rsidR="00A4601F" w:rsidRDefault="00A4601F" w:rsidP="00A4601F">
            <w:pPr>
              <w:pStyle w:val="ListParagraph"/>
              <w:numPr>
                <w:ilvl w:val="0"/>
                <w:numId w:val="20"/>
              </w:numPr>
              <w:rPr>
                <w:rFonts w:cs="Arial"/>
                <w:szCs w:val="20"/>
              </w:rPr>
            </w:pPr>
            <w:r>
              <w:rPr>
                <w:rFonts w:cs="Arial"/>
                <w:szCs w:val="20"/>
              </w:rPr>
              <w:t>There may be variation between pharmacies within a locality, which will add to patient confusion.</w:t>
            </w:r>
          </w:p>
          <w:p w14:paraId="3AF920B4" w14:textId="77777777" w:rsidR="00A4601F" w:rsidRDefault="00A4601F" w:rsidP="00A4601F">
            <w:pPr>
              <w:pStyle w:val="ListParagraph"/>
              <w:numPr>
                <w:ilvl w:val="0"/>
                <w:numId w:val="20"/>
              </w:numPr>
              <w:rPr>
                <w:rFonts w:cs="Arial"/>
                <w:szCs w:val="20"/>
              </w:rPr>
            </w:pPr>
            <w:r>
              <w:rPr>
                <w:rFonts w:cs="Arial"/>
                <w:szCs w:val="20"/>
              </w:rPr>
              <w:t>Pharmacies that don’t have a pharmacy technician may potentially be disadvantaged over ones that do, in addition, if a pharmacy technician has a regular day off, services will run different in that pharmacy that day to others, potentially confusing for patients.</w:t>
            </w:r>
          </w:p>
          <w:p w14:paraId="15017B8C" w14:textId="50E42E44" w:rsidR="00323C4A" w:rsidRDefault="00323C4A" w:rsidP="00A4601F">
            <w:pPr>
              <w:pStyle w:val="ListParagraph"/>
              <w:numPr>
                <w:ilvl w:val="0"/>
                <w:numId w:val="20"/>
              </w:numPr>
              <w:rPr>
                <w:rFonts w:cs="Arial"/>
                <w:szCs w:val="20"/>
              </w:rPr>
            </w:pPr>
            <w:r>
              <w:rPr>
                <w:rFonts w:cs="Arial"/>
                <w:szCs w:val="20"/>
              </w:rPr>
              <w:t>It was noted that this will be commercial decision about whether to train and recruit additional PTs</w:t>
            </w:r>
            <w:r w:rsidR="00472429">
              <w:rPr>
                <w:rFonts w:cs="Arial"/>
                <w:szCs w:val="20"/>
              </w:rPr>
              <w:t xml:space="preserve"> and should not hinder progress.</w:t>
            </w:r>
          </w:p>
          <w:p w14:paraId="78D7D59B" w14:textId="1CEC7FCE" w:rsidR="00A4601F" w:rsidRDefault="00A4601F" w:rsidP="00A4601F">
            <w:pPr>
              <w:pStyle w:val="ListParagraph"/>
              <w:numPr>
                <w:ilvl w:val="0"/>
                <w:numId w:val="20"/>
              </w:numPr>
              <w:rPr>
                <w:rFonts w:cs="Arial"/>
                <w:szCs w:val="20"/>
              </w:rPr>
            </w:pPr>
            <w:r w:rsidRPr="00E25AFD">
              <w:rPr>
                <w:rFonts w:cs="Arial"/>
                <w:szCs w:val="20"/>
              </w:rPr>
              <w:t>Practically speaking, under current funding</w:t>
            </w:r>
            <w:r>
              <w:rPr>
                <w:rFonts w:cs="Arial"/>
                <w:szCs w:val="20"/>
              </w:rPr>
              <w:t xml:space="preserve"> arrangements</w:t>
            </w:r>
            <w:r w:rsidRPr="00E25AFD">
              <w:rPr>
                <w:rFonts w:cs="Arial"/>
                <w:szCs w:val="20"/>
              </w:rPr>
              <w:t xml:space="preserve"> pharmacies will struggle </w:t>
            </w:r>
            <w:r>
              <w:rPr>
                <w:rFonts w:cs="Arial"/>
                <w:szCs w:val="20"/>
              </w:rPr>
              <w:t>once this is implemented</w:t>
            </w:r>
            <w:r w:rsidRPr="00E25AFD">
              <w:rPr>
                <w:rFonts w:cs="Arial"/>
                <w:szCs w:val="20"/>
              </w:rPr>
              <w:t xml:space="preserve">. </w:t>
            </w:r>
            <w:r>
              <w:rPr>
                <w:rFonts w:cs="Arial"/>
                <w:szCs w:val="20"/>
              </w:rPr>
              <w:t>Pharmacy t</w:t>
            </w:r>
            <w:r w:rsidRPr="00E25AFD">
              <w:rPr>
                <w:rFonts w:cs="Arial"/>
                <w:szCs w:val="20"/>
              </w:rPr>
              <w:t>echnicians will</w:t>
            </w:r>
            <w:r>
              <w:rPr>
                <w:rFonts w:cs="Arial"/>
                <w:szCs w:val="20"/>
              </w:rPr>
              <w:t xml:space="preserve"> naturally</w:t>
            </w:r>
            <w:r w:rsidRPr="00E25AFD">
              <w:rPr>
                <w:rFonts w:cs="Arial"/>
                <w:szCs w:val="20"/>
              </w:rPr>
              <w:t xml:space="preserve"> want higher </w:t>
            </w:r>
            <w:r>
              <w:rPr>
                <w:rFonts w:cs="Arial"/>
                <w:szCs w:val="20"/>
              </w:rPr>
              <w:t>salaries</w:t>
            </w:r>
            <w:r w:rsidRPr="00E25AFD">
              <w:rPr>
                <w:rFonts w:cs="Arial"/>
                <w:szCs w:val="20"/>
              </w:rPr>
              <w:t xml:space="preserve"> for the increased responsibility,</w:t>
            </w:r>
            <w:r>
              <w:rPr>
                <w:rFonts w:cs="Arial"/>
                <w:szCs w:val="20"/>
              </w:rPr>
              <w:t xml:space="preserve"> but the funding envelope will constrain contractors on any uplifts. This may</w:t>
            </w:r>
            <w:r w:rsidR="00472429">
              <w:rPr>
                <w:rFonts w:cs="Arial"/>
                <w:szCs w:val="20"/>
              </w:rPr>
              <w:t xml:space="preserve"> unintentionally</w:t>
            </w:r>
            <w:r>
              <w:rPr>
                <w:rFonts w:cs="Arial"/>
                <w:szCs w:val="20"/>
              </w:rPr>
              <w:t xml:space="preserve"> exacerbate workforce problems</w:t>
            </w:r>
            <w:r w:rsidR="00472429">
              <w:rPr>
                <w:rFonts w:cs="Arial"/>
                <w:szCs w:val="20"/>
              </w:rPr>
              <w:t xml:space="preserve">. </w:t>
            </w:r>
            <w:r>
              <w:rPr>
                <w:rFonts w:cs="Arial"/>
                <w:szCs w:val="20"/>
              </w:rPr>
              <w:t xml:space="preserve"> </w:t>
            </w:r>
          </w:p>
          <w:p w14:paraId="0B2AA0E9" w14:textId="77777777" w:rsidR="00A4601F" w:rsidRDefault="00A4601F" w:rsidP="00A4601F">
            <w:pPr>
              <w:pStyle w:val="ListParagraph"/>
              <w:rPr>
                <w:rFonts w:cs="Arial"/>
                <w:szCs w:val="20"/>
              </w:rPr>
            </w:pPr>
          </w:p>
          <w:p w14:paraId="1F48AF22" w14:textId="77777777" w:rsidR="00472429" w:rsidRDefault="00472429" w:rsidP="00472429">
            <w:pPr>
              <w:ind w:left="360"/>
              <w:rPr>
                <w:rFonts w:cs="Arial"/>
                <w:b/>
                <w:bCs/>
                <w:szCs w:val="20"/>
                <w:u w:val="single"/>
              </w:rPr>
            </w:pPr>
          </w:p>
          <w:p w14:paraId="6353CB48" w14:textId="77777777" w:rsidR="00472429" w:rsidRDefault="00472429" w:rsidP="00472429">
            <w:pPr>
              <w:ind w:left="360"/>
              <w:rPr>
                <w:rFonts w:cs="Arial"/>
                <w:b/>
                <w:bCs/>
                <w:szCs w:val="20"/>
                <w:u w:val="single"/>
              </w:rPr>
            </w:pPr>
          </w:p>
          <w:p w14:paraId="491F6333" w14:textId="77777777" w:rsidR="00472429" w:rsidRDefault="00472429" w:rsidP="00472429">
            <w:pPr>
              <w:ind w:left="360"/>
              <w:rPr>
                <w:rFonts w:cs="Arial"/>
                <w:b/>
                <w:bCs/>
                <w:szCs w:val="20"/>
                <w:u w:val="single"/>
              </w:rPr>
            </w:pPr>
          </w:p>
          <w:p w14:paraId="6C7E4587" w14:textId="77777777" w:rsidR="00472429" w:rsidRDefault="00472429" w:rsidP="00472429">
            <w:pPr>
              <w:ind w:left="360"/>
              <w:rPr>
                <w:rFonts w:cs="Arial"/>
                <w:b/>
                <w:bCs/>
                <w:szCs w:val="20"/>
                <w:u w:val="single"/>
              </w:rPr>
            </w:pPr>
          </w:p>
          <w:p w14:paraId="7D6BCFF3" w14:textId="542D64BB" w:rsidR="00A4601F" w:rsidRPr="00472429" w:rsidRDefault="00A4601F" w:rsidP="00472429">
            <w:pPr>
              <w:ind w:left="360"/>
              <w:rPr>
                <w:rFonts w:cs="Arial"/>
                <w:b/>
                <w:bCs/>
                <w:szCs w:val="20"/>
                <w:u w:val="single"/>
              </w:rPr>
            </w:pPr>
            <w:r w:rsidRPr="00472429">
              <w:rPr>
                <w:rFonts w:cs="Arial"/>
                <w:b/>
                <w:bCs/>
                <w:szCs w:val="20"/>
                <w:u w:val="single"/>
              </w:rPr>
              <w:t>Concerns raised.</w:t>
            </w:r>
          </w:p>
          <w:p w14:paraId="54612831" w14:textId="77777777" w:rsidR="00A4601F" w:rsidRPr="00090CDB" w:rsidRDefault="00A4601F" w:rsidP="00A4601F">
            <w:pPr>
              <w:pStyle w:val="ListParagraph"/>
              <w:rPr>
                <w:rFonts w:cs="Arial"/>
                <w:b/>
                <w:bCs/>
                <w:szCs w:val="20"/>
                <w:u w:val="single"/>
              </w:rPr>
            </w:pPr>
          </w:p>
          <w:p w14:paraId="2E4FBA77" w14:textId="77777777" w:rsidR="00A4601F" w:rsidRDefault="00A4601F" w:rsidP="00A4601F">
            <w:pPr>
              <w:pStyle w:val="ListParagraph"/>
              <w:numPr>
                <w:ilvl w:val="0"/>
                <w:numId w:val="20"/>
              </w:numPr>
              <w:rPr>
                <w:rFonts w:cs="Arial"/>
                <w:szCs w:val="20"/>
              </w:rPr>
            </w:pPr>
            <w:r>
              <w:rPr>
                <w:rFonts w:cs="Arial"/>
                <w:szCs w:val="20"/>
              </w:rPr>
              <w:t>There is currently not enough understanding and definition around the proposals, missing the detail needed at this stage.</w:t>
            </w:r>
          </w:p>
          <w:p w14:paraId="43B138D4" w14:textId="77777777" w:rsidR="00A4601F" w:rsidRPr="00090CDB" w:rsidRDefault="00A4601F" w:rsidP="00A4601F">
            <w:pPr>
              <w:pStyle w:val="ListParagraph"/>
              <w:numPr>
                <w:ilvl w:val="0"/>
                <w:numId w:val="20"/>
              </w:numPr>
              <w:rPr>
                <w:rFonts w:cs="Arial"/>
                <w:szCs w:val="20"/>
              </w:rPr>
            </w:pPr>
            <w:r>
              <w:rPr>
                <w:rFonts w:cs="Arial"/>
                <w:szCs w:val="20"/>
              </w:rPr>
              <w:t>Maintains the ‘parenteral’ role of pharmacist and pharmacy technician, not remove it.</w:t>
            </w:r>
          </w:p>
          <w:p w14:paraId="00DDEF71" w14:textId="77777777" w:rsidR="00A4601F" w:rsidRDefault="00A4601F" w:rsidP="00A4601F">
            <w:pPr>
              <w:pStyle w:val="ListParagraph"/>
              <w:numPr>
                <w:ilvl w:val="0"/>
                <w:numId w:val="20"/>
              </w:numPr>
              <w:rPr>
                <w:rFonts w:cs="Arial"/>
                <w:szCs w:val="20"/>
              </w:rPr>
            </w:pPr>
            <w:r>
              <w:rPr>
                <w:rFonts w:cs="Arial"/>
                <w:szCs w:val="20"/>
              </w:rPr>
              <w:t>T</w:t>
            </w:r>
            <w:r w:rsidRPr="003A0022">
              <w:rPr>
                <w:rFonts w:cs="Arial"/>
                <w:szCs w:val="20"/>
              </w:rPr>
              <w:t>he responsibility of the delegated task needs to be with the registered professional undertaking the task. So, an ACT should have legal responsibility for the accuracy check instead of the RP, and if we are going to delegate to a registered professional that should be the rule</w:t>
            </w:r>
            <w:r>
              <w:rPr>
                <w:rFonts w:cs="Arial"/>
                <w:szCs w:val="20"/>
              </w:rPr>
              <w:t>.</w:t>
            </w:r>
          </w:p>
          <w:p w14:paraId="5D376E08" w14:textId="77777777" w:rsidR="00A4601F" w:rsidRDefault="00A4601F" w:rsidP="00A4601F">
            <w:pPr>
              <w:pStyle w:val="ListParagraph"/>
              <w:numPr>
                <w:ilvl w:val="0"/>
                <w:numId w:val="20"/>
              </w:numPr>
              <w:rPr>
                <w:rFonts w:cs="Arial"/>
                <w:szCs w:val="20"/>
              </w:rPr>
            </w:pPr>
            <w:r>
              <w:rPr>
                <w:rFonts w:cs="Arial"/>
                <w:szCs w:val="20"/>
              </w:rPr>
              <w:t>Unintended consequence – pressure on pharmacists to ‘authorise’ and they may not be comfortable.</w:t>
            </w:r>
          </w:p>
          <w:p w14:paraId="32851AA6" w14:textId="7B09A17D" w:rsidR="00A4601F" w:rsidRDefault="00A4601F" w:rsidP="00A4601F">
            <w:pPr>
              <w:pStyle w:val="ListParagraph"/>
              <w:numPr>
                <w:ilvl w:val="0"/>
                <w:numId w:val="20"/>
              </w:numPr>
              <w:rPr>
                <w:rFonts w:cs="Arial"/>
                <w:szCs w:val="20"/>
              </w:rPr>
            </w:pPr>
            <w:r>
              <w:rPr>
                <w:rFonts w:cs="Arial"/>
                <w:szCs w:val="20"/>
              </w:rPr>
              <w:t>What</w:t>
            </w:r>
            <w:r w:rsidR="009F7801">
              <w:rPr>
                <w:rFonts w:cs="Arial"/>
                <w:szCs w:val="20"/>
              </w:rPr>
              <w:t>’s the impact of not having a PT</w:t>
            </w:r>
            <w:r w:rsidR="00E60A82">
              <w:rPr>
                <w:rFonts w:cs="Arial"/>
                <w:szCs w:val="20"/>
              </w:rPr>
              <w:t xml:space="preserve"> and will this hinder service provision in those pharmacies i.e. </w:t>
            </w:r>
            <w:r>
              <w:rPr>
                <w:rFonts w:cs="Arial"/>
                <w:szCs w:val="20"/>
              </w:rPr>
              <w:t xml:space="preserve">can you </w:t>
            </w:r>
            <w:r w:rsidR="00E60A82">
              <w:rPr>
                <w:rFonts w:cs="Arial"/>
                <w:szCs w:val="20"/>
              </w:rPr>
              <w:t>still</w:t>
            </w:r>
            <w:r>
              <w:rPr>
                <w:rFonts w:cs="Arial"/>
                <w:szCs w:val="20"/>
              </w:rPr>
              <w:t xml:space="preserve"> </w:t>
            </w:r>
            <w:r w:rsidR="00E60A82">
              <w:rPr>
                <w:rFonts w:cs="Arial"/>
                <w:szCs w:val="20"/>
              </w:rPr>
              <w:t>be</w:t>
            </w:r>
            <w:r>
              <w:rPr>
                <w:rFonts w:cs="Arial"/>
                <w:szCs w:val="20"/>
              </w:rPr>
              <w:t xml:space="preserve"> in the consultation room</w:t>
            </w:r>
            <w:r w:rsidR="00E60A82">
              <w:rPr>
                <w:rFonts w:cs="Arial"/>
                <w:szCs w:val="20"/>
              </w:rPr>
              <w:t xml:space="preserve"> and supervise. </w:t>
            </w:r>
            <w:r>
              <w:rPr>
                <w:rFonts w:cs="Arial"/>
                <w:szCs w:val="20"/>
              </w:rPr>
              <w:t>Guidance will be needed.</w:t>
            </w:r>
          </w:p>
          <w:p w14:paraId="375C2D45" w14:textId="6F299E91" w:rsidR="00A4601F" w:rsidRDefault="00A4601F" w:rsidP="00A4601F">
            <w:pPr>
              <w:pStyle w:val="ListParagraph"/>
              <w:numPr>
                <w:ilvl w:val="0"/>
                <w:numId w:val="20"/>
              </w:numPr>
              <w:rPr>
                <w:rFonts w:cs="Arial"/>
                <w:szCs w:val="20"/>
              </w:rPr>
            </w:pPr>
            <w:r w:rsidRPr="00953A2D">
              <w:rPr>
                <w:rFonts w:cs="Arial"/>
                <w:szCs w:val="20"/>
              </w:rPr>
              <w:t>Worrying</w:t>
            </w:r>
            <w:r w:rsidR="00C05A32">
              <w:rPr>
                <w:rFonts w:cs="Arial"/>
                <w:szCs w:val="20"/>
              </w:rPr>
              <w:t xml:space="preserve">ly though quite rightly </w:t>
            </w:r>
            <w:r w:rsidRPr="00953A2D">
              <w:rPr>
                <w:rFonts w:cs="Arial"/>
                <w:szCs w:val="20"/>
              </w:rPr>
              <w:t>the DHSC indicate a potential risk to patient safety in their impact assessment around this</w:t>
            </w:r>
            <w:r>
              <w:rPr>
                <w:rFonts w:cs="Arial"/>
                <w:szCs w:val="20"/>
              </w:rPr>
              <w:t>.</w:t>
            </w:r>
            <w:r w:rsidR="00C05A32">
              <w:rPr>
                <w:rFonts w:cs="Arial"/>
                <w:szCs w:val="20"/>
              </w:rPr>
              <w:t xml:space="preserve"> What we need to consider is whether the benefits outweigh the risks. </w:t>
            </w:r>
          </w:p>
          <w:p w14:paraId="7885BB48" w14:textId="4EBA5E19" w:rsidR="00A4601F" w:rsidRPr="004E7D9A" w:rsidRDefault="00034BBF" w:rsidP="001A176F">
            <w:pPr>
              <w:pStyle w:val="ListParagraph"/>
              <w:numPr>
                <w:ilvl w:val="0"/>
                <w:numId w:val="20"/>
              </w:numPr>
              <w:rPr>
                <w:rFonts w:cs="Arial"/>
                <w:szCs w:val="20"/>
              </w:rPr>
            </w:pPr>
            <w:r w:rsidRPr="004E7D9A">
              <w:rPr>
                <w:rFonts w:cs="Arial"/>
                <w:szCs w:val="20"/>
              </w:rPr>
              <w:t xml:space="preserve">There’s ongoing work to </w:t>
            </w:r>
            <w:r w:rsidR="00A4601F" w:rsidRPr="004E7D9A">
              <w:rPr>
                <w:rFonts w:cs="Arial"/>
                <w:szCs w:val="20"/>
              </w:rPr>
              <w:t>allow technicians to undertake services</w:t>
            </w:r>
            <w:r w:rsidRPr="004E7D9A">
              <w:rPr>
                <w:rFonts w:cs="Arial"/>
                <w:szCs w:val="20"/>
              </w:rPr>
              <w:t>. We wouldn’t want these changes to hinder this</w:t>
            </w:r>
            <w:r w:rsidR="004E7D9A" w:rsidRPr="004E7D9A">
              <w:rPr>
                <w:rFonts w:cs="Arial"/>
                <w:szCs w:val="20"/>
              </w:rPr>
              <w:t xml:space="preserve"> or prevent PTs from supporting teams in this way.  </w:t>
            </w:r>
          </w:p>
          <w:p w14:paraId="3D6EB35D" w14:textId="77777777" w:rsidR="00A4601F" w:rsidRDefault="00A4601F" w:rsidP="00A4601F">
            <w:pPr>
              <w:pStyle w:val="ListParagraph"/>
              <w:rPr>
                <w:rFonts w:cs="Arial"/>
                <w:szCs w:val="20"/>
              </w:rPr>
            </w:pPr>
          </w:p>
          <w:p w14:paraId="5AE3DA83" w14:textId="38191782" w:rsidR="00A4601F" w:rsidRDefault="00A4601F" w:rsidP="00A4601F">
            <w:pPr>
              <w:rPr>
                <w:rFonts w:cs="Arial"/>
                <w:b/>
                <w:bCs/>
                <w:szCs w:val="20"/>
              </w:rPr>
            </w:pPr>
            <w:r w:rsidRPr="00F03A71">
              <w:rPr>
                <w:rFonts w:cs="Arial"/>
                <w:b/>
                <w:bCs/>
                <w:szCs w:val="20"/>
              </w:rPr>
              <w:t xml:space="preserve">Proposal 2: </w:t>
            </w:r>
            <w:r w:rsidR="00FF100D">
              <w:rPr>
                <w:rFonts w:cs="Arial"/>
                <w:b/>
                <w:bCs/>
                <w:szCs w:val="20"/>
              </w:rPr>
              <w:t>handing out of pre-checked bagged medicines to patients in the absence of a pharmacist.</w:t>
            </w:r>
          </w:p>
          <w:p w14:paraId="7242CAB9" w14:textId="77777777" w:rsidR="00A4601F" w:rsidRDefault="00A4601F" w:rsidP="00A4601F">
            <w:pPr>
              <w:pStyle w:val="ListParagraph"/>
              <w:numPr>
                <w:ilvl w:val="0"/>
                <w:numId w:val="23"/>
              </w:numPr>
              <w:rPr>
                <w:rFonts w:cs="Arial"/>
                <w:szCs w:val="20"/>
              </w:rPr>
            </w:pPr>
            <w:r w:rsidRPr="00090CDB">
              <w:rPr>
                <w:rFonts w:cs="Arial"/>
                <w:szCs w:val="20"/>
              </w:rPr>
              <w:t>There was</w:t>
            </w:r>
            <w:r>
              <w:rPr>
                <w:rFonts w:cs="Arial"/>
                <w:szCs w:val="20"/>
              </w:rPr>
              <w:t xml:space="preserve"> unanimous agreement that this was a sensible way forward.</w:t>
            </w:r>
          </w:p>
          <w:p w14:paraId="07681412" w14:textId="77777777" w:rsidR="00A4601F" w:rsidRPr="00090CDB" w:rsidRDefault="00A4601F" w:rsidP="00A4601F">
            <w:pPr>
              <w:pStyle w:val="ListParagraph"/>
              <w:numPr>
                <w:ilvl w:val="0"/>
                <w:numId w:val="23"/>
              </w:numPr>
              <w:rPr>
                <w:rFonts w:cs="Arial"/>
                <w:szCs w:val="20"/>
              </w:rPr>
            </w:pPr>
            <w:r>
              <w:rPr>
                <w:rFonts w:cs="Arial"/>
                <w:szCs w:val="20"/>
              </w:rPr>
              <w:t>We currently have situations where patients are able to collect prescriptions from a locker box if the pharmacist is offsite at lunchtime, but if they come into the pharmacy, they are unable to collect it.</w:t>
            </w:r>
          </w:p>
          <w:p w14:paraId="3ED6A991" w14:textId="77777777" w:rsidR="00A4601F" w:rsidRDefault="00A4601F" w:rsidP="00A4601F">
            <w:pPr>
              <w:pStyle w:val="ListParagraph"/>
              <w:numPr>
                <w:ilvl w:val="0"/>
                <w:numId w:val="21"/>
              </w:numPr>
              <w:rPr>
                <w:rFonts w:cs="Arial"/>
                <w:szCs w:val="20"/>
              </w:rPr>
            </w:pPr>
            <w:r>
              <w:rPr>
                <w:rFonts w:cs="Arial"/>
                <w:szCs w:val="20"/>
              </w:rPr>
              <w:t>Pharmacist providing clinical check will know if it needs a pharmacist intervention – can identify which prescriptions can’t be given out and utilise ‘flags’ e.g. ’see pharmacist’ stickers.</w:t>
            </w:r>
          </w:p>
          <w:p w14:paraId="05D29F65" w14:textId="77777777" w:rsidR="004E7D9A" w:rsidRPr="004E7D9A" w:rsidRDefault="004E7D9A" w:rsidP="004E7D9A">
            <w:pPr>
              <w:ind w:left="360"/>
              <w:rPr>
                <w:rFonts w:cs="Arial"/>
                <w:szCs w:val="20"/>
              </w:rPr>
            </w:pPr>
          </w:p>
          <w:p w14:paraId="4C33EDE7" w14:textId="77777777" w:rsidR="00A4601F" w:rsidRPr="003A0022" w:rsidRDefault="00A4601F" w:rsidP="00A4601F">
            <w:pPr>
              <w:rPr>
                <w:rFonts w:cs="Arial"/>
                <w:b/>
                <w:bCs/>
                <w:szCs w:val="20"/>
              </w:rPr>
            </w:pPr>
            <w:r w:rsidRPr="003A0022">
              <w:rPr>
                <w:rFonts w:cs="Arial"/>
                <w:b/>
                <w:bCs/>
                <w:szCs w:val="20"/>
              </w:rPr>
              <w:t>Other</w:t>
            </w:r>
            <w:r>
              <w:rPr>
                <w:rFonts w:cs="Arial"/>
                <w:b/>
                <w:bCs/>
                <w:szCs w:val="20"/>
              </w:rPr>
              <w:t xml:space="preserve"> legislative barriers</w:t>
            </w:r>
          </w:p>
          <w:p w14:paraId="7F3A82AB" w14:textId="1A980E51" w:rsidR="00A4601F" w:rsidRDefault="00A4601F" w:rsidP="00A4601F">
            <w:pPr>
              <w:pStyle w:val="ListParagraph"/>
              <w:numPr>
                <w:ilvl w:val="0"/>
                <w:numId w:val="22"/>
              </w:numPr>
              <w:rPr>
                <w:rFonts w:cs="Arial"/>
                <w:szCs w:val="20"/>
              </w:rPr>
            </w:pPr>
            <w:r>
              <w:rPr>
                <w:rFonts w:cs="Arial"/>
                <w:szCs w:val="20"/>
              </w:rPr>
              <w:t>NHS service specs need standardisation and consistency</w:t>
            </w:r>
            <w:r w:rsidR="004E7D9A">
              <w:rPr>
                <w:rFonts w:cs="Arial"/>
                <w:szCs w:val="20"/>
              </w:rPr>
              <w:t xml:space="preserve">. Some </w:t>
            </w:r>
            <w:r>
              <w:rPr>
                <w:rFonts w:cs="Arial"/>
                <w:szCs w:val="20"/>
              </w:rPr>
              <w:t>refer to services</w:t>
            </w:r>
            <w:r w:rsidR="004E7D9A">
              <w:rPr>
                <w:rFonts w:cs="Arial"/>
                <w:szCs w:val="20"/>
              </w:rPr>
              <w:t xml:space="preserve"> being </w:t>
            </w:r>
            <w:r>
              <w:rPr>
                <w:rFonts w:cs="Arial"/>
                <w:szCs w:val="20"/>
              </w:rPr>
              <w:t>available all the time, and sometimes this is not achievable.</w:t>
            </w:r>
          </w:p>
          <w:p w14:paraId="02B3CC77" w14:textId="77777777" w:rsidR="00A4601F" w:rsidRDefault="00A4601F" w:rsidP="00A4601F">
            <w:pPr>
              <w:pStyle w:val="ListParagraph"/>
              <w:numPr>
                <w:ilvl w:val="0"/>
                <w:numId w:val="22"/>
              </w:numPr>
              <w:rPr>
                <w:rFonts w:cs="Arial"/>
                <w:szCs w:val="20"/>
              </w:rPr>
            </w:pPr>
            <w:r>
              <w:rPr>
                <w:rFonts w:cs="Arial"/>
                <w:szCs w:val="20"/>
              </w:rPr>
              <w:t>NHS terms of service need to be updated, for example, to allow protected time for learning.</w:t>
            </w:r>
          </w:p>
          <w:p w14:paraId="0B104377" w14:textId="77777777" w:rsidR="0078387F" w:rsidRDefault="0078387F" w:rsidP="0078387F"/>
          <w:p w14:paraId="796AD418" w14:textId="77777777" w:rsidR="00C36424" w:rsidRDefault="00C36424" w:rsidP="00EB4DD5"/>
          <w:p w14:paraId="5F1F519C" w14:textId="3838BB82" w:rsidR="0078387F" w:rsidRPr="00CA621E" w:rsidRDefault="0078387F" w:rsidP="00EB4DD5"/>
        </w:tc>
      </w:tr>
    </w:tbl>
    <w:p w14:paraId="721B9708" w14:textId="77777777" w:rsidR="0072482C" w:rsidRDefault="0072482C" w:rsidP="004130F1">
      <w:pPr>
        <w:spacing w:after="0"/>
      </w:pPr>
    </w:p>
    <w:p w14:paraId="7423E857" w14:textId="302CAE20" w:rsidR="00096DE7" w:rsidRPr="00337EF2" w:rsidRDefault="00BE6EE4" w:rsidP="00096DE7">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3: </w:t>
      </w:r>
      <w:r w:rsidR="009A001B">
        <w:rPr>
          <w:b/>
          <w:bCs/>
          <w:color w:val="000000" w:themeColor="text1"/>
        </w:rPr>
        <w:t xml:space="preserve">Emergency Hormonal Contraception – reclassification of </w:t>
      </w:r>
      <w:r w:rsidR="00C00B86">
        <w:rPr>
          <w:b/>
          <w:bCs/>
          <w:color w:val="000000" w:themeColor="text1"/>
        </w:rPr>
        <w:t>lev</w:t>
      </w:r>
      <w:r w:rsidR="00C00B86" w:rsidRPr="00C00B86">
        <w:rPr>
          <w:b/>
          <w:bCs/>
          <w:color w:val="000000" w:themeColor="text1"/>
        </w:rPr>
        <w:t>onorgestrel from P to GSL</w:t>
      </w:r>
      <w:r w:rsidR="0030209C">
        <w:rPr>
          <w:b/>
          <w:bCs/>
          <w:color w:val="000000" w:themeColor="text1"/>
        </w:rPr>
        <w:t xml:space="preserve"> – led by Alwyn 30 mins</w:t>
      </w:r>
    </w:p>
    <w:tbl>
      <w:tblPr>
        <w:tblStyle w:val="TableGrid"/>
        <w:tblW w:w="0" w:type="auto"/>
        <w:tblLook w:val="04A0" w:firstRow="1" w:lastRow="0" w:firstColumn="1" w:lastColumn="0" w:noHBand="0" w:noVBand="1"/>
      </w:tblPr>
      <w:tblGrid>
        <w:gridCol w:w="1271"/>
        <w:gridCol w:w="7745"/>
      </w:tblGrid>
      <w:tr w:rsidR="00096DE7" w:rsidRPr="00096DE7" w14:paraId="76819742" w14:textId="77777777" w:rsidTr="25252FA2">
        <w:trPr>
          <w:trHeight w:val="638"/>
        </w:trPr>
        <w:tc>
          <w:tcPr>
            <w:tcW w:w="1271" w:type="dxa"/>
          </w:tcPr>
          <w:p w14:paraId="20953EA1" w14:textId="5435FB6A" w:rsidR="00096DE7" w:rsidRPr="00B746EA" w:rsidRDefault="00B746EA" w:rsidP="00165AB7">
            <w:pPr>
              <w:rPr>
                <w:b/>
                <w:bCs/>
              </w:rPr>
            </w:pPr>
            <w:r w:rsidRPr="00B746EA">
              <w:rPr>
                <w:b/>
                <w:bCs/>
              </w:rPr>
              <w:t xml:space="preserve">Purpose </w:t>
            </w:r>
          </w:p>
        </w:tc>
        <w:tc>
          <w:tcPr>
            <w:tcW w:w="7745" w:type="dxa"/>
          </w:tcPr>
          <w:p w14:paraId="01010BC2" w14:textId="2C726494" w:rsidR="00BE6EE4" w:rsidRDefault="00863C63" w:rsidP="00C00B86">
            <w:pPr>
              <w:rPr>
                <w:rFonts w:ascii="Calibri" w:hAnsi="Calibri" w:cs="Calibri"/>
                <w:color w:val="000000" w:themeColor="text1"/>
              </w:rPr>
            </w:pPr>
            <w:r>
              <w:rPr>
                <w:rFonts w:ascii="Calibri" w:hAnsi="Calibri" w:cs="Calibri"/>
                <w:color w:val="000000" w:themeColor="text1"/>
              </w:rPr>
              <w:t>We are anticipating the</w:t>
            </w:r>
            <w:r w:rsidR="00C00B86">
              <w:rPr>
                <w:rFonts w:ascii="Calibri" w:hAnsi="Calibri" w:cs="Calibri"/>
                <w:color w:val="000000" w:themeColor="text1"/>
              </w:rPr>
              <w:t xml:space="preserve"> </w:t>
            </w:r>
            <w:r w:rsidR="00C00B86" w:rsidRPr="00C00B86">
              <w:rPr>
                <w:rFonts w:ascii="Calibri" w:hAnsi="Calibri" w:cs="Calibri"/>
                <w:color w:val="000000" w:themeColor="text1"/>
              </w:rPr>
              <w:t xml:space="preserve">Faculty for Sexual and Reproductive Health </w:t>
            </w:r>
            <w:r>
              <w:rPr>
                <w:rFonts w:ascii="Calibri" w:hAnsi="Calibri" w:cs="Calibri"/>
                <w:color w:val="000000" w:themeColor="text1"/>
              </w:rPr>
              <w:t>to</w:t>
            </w:r>
            <w:r w:rsidR="00C00B86" w:rsidRPr="00C00B86">
              <w:rPr>
                <w:rFonts w:ascii="Calibri" w:hAnsi="Calibri" w:cs="Calibri"/>
                <w:color w:val="000000" w:themeColor="text1"/>
              </w:rPr>
              <w:t xml:space="preserve"> shortly advocate for a</w:t>
            </w:r>
            <w:r>
              <w:rPr>
                <w:rFonts w:ascii="Calibri" w:hAnsi="Calibri" w:cs="Calibri"/>
                <w:color w:val="000000" w:themeColor="text1"/>
              </w:rPr>
              <w:t xml:space="preserve"> </w:t>
            </w:r>
            <w:r w:rsidR="00C00B86" w:rsidRPr="00C00B86">
              <w:rPr>
                <w:rFonts w:ascii="Calibri" w:hAnsi="Calibri" w:cs="Calibri"/>
                <w:color w:val="000000" w:themeColor="text1"/>
              </w:rPr>
              <w:t>reclassification of levonorgestrel from P to GSL</w:t>
            </w:r>
            <w:r w:rsidR="00C00B86">
              <w:rPr>
                <w:rFonts w:ascii="Calibri" w:hAnsi="Calibri" w:cs="Calibri"/>
                <w:color w:val="000000" w:themeColor="text1"/>
              </w:rPr>
              <w:t>.</w:t>
            </w:r>
          </w:p>
          <w:p w14:paraId="6D9B7832" w14:textId="77777777" w:rsidR="00C00B86" w:rsidRDefault="00C00B86" w:rsidP="00C00B86">
            <w:pPr>
              <w:rPr>
                <w:rFonts w:ascii="Calibri" w:hAnsi="Calibri" w:cs="Calibri"/>
                <w:color w:val="000000" w:themeColor="text1"/>
              </w:rPr>
            </w:pPr>
          </w:p>
          <w:p w14:paraId="109DBDF7" w14:textId="77777777" w:rsidR="00C00B86" w:rsidRDefault="00C00B86" w:rsidP="00C00B86">
            <w:pPr>
              <w:rPr>
                <w:rFonts w:ascii="Calibri" w:hAnsi="Calibri" w:cs="Calibri"/>
                <w:color w:val="000000" w:themeColor="text1"/>
              </w:rPr>
            </w:pPr>
            <w:r w:rsidRPr="00C00B86">
              <w:rPr>
                <w:rFonts w:ascii="Calibri" w:hAnsi="Calibri" w:cs="Calibri"/>
                <w:color w:val="000000" w:themeColor="text1"/>
              </w:rPr>
              <w:t>British Pregnancy Advisory Service already advocates for reclassification</w:t>
            </w:r>
            <w:r>
              <w:rPr>
                <w:rFonts w:ascii="Calibri" w:hAnsi="Calibri" w:cs="Calibri"/>
                <w:color w:val="000000" w:themeColor="text1"/>
              </w:rPr>
              <w:t>.</w:t>
            </w:r>
          </w:p>
          <w:p w14:paraId="200DCB5A" w14:textId="2D33E709" w:rsidR="00C00B86" w:rsidRDefault="00000000" w:rsidP="00C00B86">
            <w:pPr>
              <w:rPr>
                <w:rFonts w:ascii="Calibri" w:hAnsi="Calibri" w:cs="Calibri"/>
                <w:color w:val="000000" w:themeColor="text1"/>
              </w:rPr>
            </w:pPr>
            <w:hyperlink r:id="rId10" w:history="1">
              <w:r w:rsidR="00AB75A7" w:rsidRPr="003E299A">
                <w:rPr>
                  <w:rStyle w:val="Hyperlink"/>
                  <w:rFonts w:ascii="Calibri" w:hAnsi="Calibri" w:cs="Calibri"/>
                </w:rPr>
                <w:t>https://www.bpas.org/media/xhgd03wj/levonorgestrel-gsl.pdf</w:t>
              </w:r>
            </w:hyperlink>
          </w:p>
          <w:p w14:paraId="2F3A1655" w14:textId="77777777" w:rsidR="00AB75A7" w:rsidRDefault="00AB75A7" w:rsidP="00C00B86">
            <w:pPr>
              <w:rPr>
                <w:rFonts w:ascii="Calibri" w:hAnsi="Calibri" w:cs="Calibri"/>
                <w:color w:val="000000" w:themeColor="text1"/>
              </w:rPr>
            </w:pPr>
          </w:p>
          <w:p w14:paraId="53717441" w14:textId="77777777" w:rsidR="00AB75A7" w:rsidRDefault="00AB75A7" w:rsidP="00AB75A7">
            <w:pPr>
              <w:rPr>
                <w:rFonts w:ascii="Calibri" w:hAnsi="Calibri" w:cs="Calibri"/>
                <w:color w:val="000000" w:themeColor="text1"/>
              </w:rPr>
            </w:pPr>
            <w:r>
              <w:rPr>
                <w:rFonts w:ascii="Calibri" w:hAnsi="Calibri" w:cs="Calibri"/>
                <w:color w:val="000000" w:themeColor="text1"/>
              </w:rPr>
              <w:lastRenderedPageBreak/>
              <w:t>We are looking to achieve an</w:t>
            </w:r>
            <w:r w:rsidRPr="00AB75A7">
              <w:rPr>
                <w:rFonts w:ascii="Calibri" w:hAnsi="Calibri" w:cs="Calibri"/>
                <w:color w:val="000000" w:themeColor="text1"/>
              </w:rPr>
              <w:t xml:space="preserve"> RPS position that can be taken should any future proposal</w:t>
            </w:r>
            <w:r>
              <w:rPr>
                <w:rFonts w:ascii="Calibri" w:hAnsi="Calibri" w:cs="Calibri"/>
                <w:color w:val="000000" w:themeColor="text1"/>
              </w:rPr>
              <w:t xml:space="preserve"> </w:t>
            </w:r>
            <w:r w:rsidRPr="00AB75A7">
              <w:rPr>
                <w:rFonts w:ascii="Calibri" w:hAnsi="Calibri" w:cs="Calibri"/>
                <w:color w:val="000000" w:themeColor="text1"/>
              </w:rPr>
              <w:t>arise regarding a switch of levonorgestrel from a P to GS</w:t>
            </w:r>
            <w:r>
              <w:rPr>
                <w:rFonts w:ascii="Calibri" w:hAnsi="Calibri" w:cs="Calibri"/>
                <w:color w:val="000000" w:themeColor="text1"/>
              </w:rPr>
              <w:t>L medicine. Theses discussion will feed into the February National Board meeting</w:t>
            </w:r>
            <w:r w:rsidR="00863C63">
              <w:rPr>
                <w:rFonts w:ascii="Calibri" w:hAnsi="Calibri" w:cs="Calibri"/>
                <w:color w:val="000000" w:themeColor="text1"/>
              </w:rPr>
              <w:t>.</w:t>
            </w:r>
          </w:p>
          <w:p w14:paraId="1890650E" w14:textId="3B894E1E" w:rsidR="00863C63" w:rsidRPr="001A4300" w:rsidRDefault="00863C63" w:rsidP="00AB75A7">
            <w:pPr>
              <w:rPr>
                <w:rFonts w:ascii="Calibri" w:hAnsi="Calibri" w:cs="Calibri"/>
                <w:color w:val="000000" w:themeColor="text1"/>
              </w:rPr>
            </w:pPr>
          </w:p>
        </w:tc>
      </w:tr>
      <w:tr w:rsidR="00096DE7" w:rsidRPr="00096DE7" w14:paraId="79BF84D4" w14:textId="77777777" w:rsidTr="25252FA2">
        <w:trPr>
          <w:trHeight w:val="568"/>
        </w:trPr>
        <w:tc>
          <w:tcPr>
            <w:tcW w:w="1271" w:type="dxa"/>
          </w:tcPr>
          <w:p w14:paraId="6494C2A0" w14:textId="64AF540C" w:rsidR="00096DE7" w:rsidRPr="009C47DB" w:rsidRDefault="00D12E6B" w:rsidP="00165AB7">
            <w:pPr>
              <w:rPr>
                <w:b/>
                <w:bCs/>
              </w:rPr>
            </w:pPr>
            <w:r>
              <w:rPr>
                <w:b/>
                <w:bCs/>
              </w:rPr>
              <w:lastRenderedPageBreak/>
              <w:t>O</w:t>
            </w:r>
            <w:r w:rsidR="00096DE7" w:rsidRPr="009C47DB">
              <w:rPr>
                <w:b/>
                <w:bCs/>
              </w:rPr>
              <w:t>utcomes</w:t>
            </w:r>
          </w:p>
        </w:tc>
        <w:tc>
          <w:tcPr>
            <w:tcW w:w="7745" w:type="dxa"/>
          </w:tcPr>
          <w:p w14:paraId="242E4BCC" w14:textId="765A2071" w:rsidR="00C30803" w:rsidRDefault="00C30803" w:rsidP="00C30803">
            <w:r>
              <w:t>CPEAG members expressed a strong view that it</w:t>
            </w:r>
            <w:r w:rsidRPr="00C30803">
              <w:rPr>
                <w:rFonts w:ascii="Arial" w:hAnsi="Arial" w:cs="Arial"/>
                <w:color w:val="000000" w:themeColor="text1"/>
                <w:kern w:val="24"/>
                <w:sz w:val="32"/>
                <w:szCs w:val="32"/>
              </w:rPr>
              <w:t xml:space="preserve"> </w:t>
            </w:r>
            <w:r w:rsidRPr="00C30803">
              <w:t>supports the timely access to EHC for all women through commissioned services via community pharmacies</w:t>
            </w:r>
            <w:r>
              <w:t>. Concerns were expressed that the safety of</w:t>
            </w:r>
            <w:r w:rsidRPr="00C30803">
              <w:rPr>
                <w:rFonts w:ascii="Arial" w:eastAsia="Times New Roman" w:hAnsi="Arial" w:cs="Arial"/>
                <w:color w:val="000000" w:themeColor="text1"/>
                <w:kern w:val="24"/>
                <w:sz w:val="40"/>
                <w:szCs w:val="40"/>
                <w:lang w:eastAsia="en-GB"/>
              </w:rPr>
              <w:t xml:space="preserve"> </w:t>
            </w:r>
            <w:r w:rsidRPr="00C30803">
              <w:t>patient</w:t>
            </w:r>
            <w:r>
              <w:t xml:space="preserve">s would be compromised if </w:t>
            </w:r>
            <w:r w:rsidRPr="00C30803">
              <w:t>purchasing a GSL medicine</w:t>
            </w:r>
            <w:r>
              <w:t xml:space="preserve"> as </w:t>
            </w:r>
            <w:r w:rsidRPr="00C30803">
              <w:t xml:space="preserve">there is unlikely to be a check for appropriateness, </w:t>
            </w:r>
            <w:r w:rsidR="00651B1F" w:rsidRPr="00C30803">
              <w:t>counselling,</w:t>
            </w:r>
            <w:r w:rsidRPr="00C30803">
              <w:t xml:space="preserve"> and advice at the point of supply</w:t>
            </w:r>
            <w:r w:rsidR="00651B1F">
              <w:t>.</w:t>
            </w:r>
          </w:p>
          <w:p w14:paraId="7C578646" w14:textId="77777777" w:rsidR="00C30803" w:rsidRDefault="00C30803" w:rsidP="00C30803"/>
          <w:p w14:paraId="60ED9365" w14:textId="73A0C671" w:rsidR="00C30803" w:rsidRPr="00C30803" w:rsidRDefault="00C30803" w:rsidP="00651B1F">
            <w:pPr>
              <w:tabs>
                <w:tab w:val="num" w:pos="1440"/>
              </w:tabs>
            </w:pPr>
            <w:r w:rsidRPr="00C30803">
              <w:t xml:space="preserve">Patients have access to a </w:t>
            </w:r>
            <w:r w:rsidR="00651B1F" w:rsidRPr="00C30803">
              <w:t>pharmacist</w:t>
            </w:r>
            <w:r w:rsidRPr="00C30803">
              <w:t xml:space="preserve"> for advice and counselling in a consultation at a pharmacy</w:t>
            </w:r>
            <w:r w:rsidR="00651B1F">
              <w:t xml:space="preserve"> and this must remain to ensure appropriate support is</w:t>
            </w:r>
            <w:r w:rsidRPr="00C30803">
              <w:t xml:space="preserve"> provided for access to other relevant sexual health services. </w:t>
            </w:r>
          </w:p>
          <w:p w14:paraId="183A147F" w14:textId="77777777" w:rsidR="00096DE7" w:rsidRDefault="00096DE7" w:rsidP="00165AB7"/>
          <w:p w14:paraId="589C4108" w14:textId="40CE59A9" w:rsidR="00FF100D" w:rsidRPr="004E7D9A" w:rsidRDefault="00FF100D" w:rsidP="00FF100D">
            <w:pPr>
              <w:pStyle w:val="ListParagraph"/>
              <w:numPr>
                <w:ilvl w:val="0"/>
                <w:numId w:val="24"/>
              </w:numPr>
              <w:contextualSpacing w:val="0"/>
              <w:rPr>
                <w:rFonts w:eastAsia="Times New Roman" w:cstheme="minorHAnsi"/>
              </w:rPr>
            </w:pPr>
            <w:r w:rsidRPr="004E7D9A">
              <w:rPr>
                <w:rFonts w:eastAsia="Times New Roman" w:cstheme="minorHAnsi"/>
              </w:rPr>
              <w:t xml:space="preserve">Healthcare advice from a pharmacist completely missed if sold as GSL – lots of opportunistic </w:t>
            </w:r>
            <w:r w:rsidR="004E7D9A">
              <w:rPr>
                <w:rFonts w:eastAsia="Times New Roman" w:cstheme="minorHAnsi"/>
              </w:rPr>
              <w:t xml:space="preserve">interventions </w:t>
            </w:r>
            <w:r w:rsidRPr="004E7D9A">
              <w:rPr>
                <w:rFonts w:eastAsia="Times New Roman" w:cstheme="minorHAnsi"/>
              </w:rPr>
              <w:t>highlighted around contraceptive advice, the lack of understanding in some patients of contraception entirely, being able to educate and signpost these patients as necessary for longer term options.</w:t>
            </w:r>
          </w:p>
          <w:p w14:paraId="5BAEEBE0" w14:textId="73BB3F63" w:rsidR="00FF100D" w:rsidRPr="004E7D9A" w:rsidRDefault="00FF100D" w:rsidP="00FF100D">
            <w:pPr>
              <w:pStyle w:val="ListParagraph"/>
              <w:numPr>
                <w:ilvl w:val="0"/>
                <w:numId w:val="24"/>
              </w:numPr>
              <w:contextualSpacing w:val="0"/>
              <w:rPr>
                <w:rFonts w:eastAsia="Times New Roman" w:cstheme="minorHAnsi"/>
              </w:rPr>
            </w:pPr>
            <w:r w:rsidRPr="004E7D9A">
              <w:rPr>
                <w:rFonts w:eastAsia="Times New Roman" w:cstheme="minorHAnsi"/>
              </w:rPr>
              <w:t>Safeguarding could be completely missed with reclassification</w:t>
            </w:r>
            <w:r w:rsidR="0065560C" w:rsidRPr="004E7D9A">
              <w:rPr>
                <w:rFonts w:eastAsia="Times New Roman" w:cstheme="minorHAnsi"/>
              </w:rPr>
              <w:t xml:space="preserve"> and sale through an unregulated non-clinical environment with no healthcare professional input.</w:t>
            </w:r>
          </w:p>
          <w:p w14:paraId="7D77BEF2" w14:textId="4752787E" w:rsidR="00FF100D" w:rsidRPr="004E7D9A" w:rsidRDefault="00FF100D" w:rsidP="00FF100D">
            <w:pPr>
              <w:pStyle w:val="ListParagraph"/>
              <w:numPr>
                <w:ilvl w:val="0"/>
                <w:numId w:val="24"/>
              </w:numPr>
              <w:contextualSpacing w:val="0"/>
              <w:rPr>
                <w:rFonts w:eastAsia="Times New Roman" w:cstheme="minorHAnsi"/>
              </w:rPr>
            </w:pPr>
            <w:r w:rsidRPr="004E7D9A">
              <w:rPr>
                <w:rFonts w:eastAsia="Times New Roman" w:cstheme="minorHAnsi"/>
              </w:rPr>
              <w:t>What is clinically necessary? BMI over 26 or &gt;70kg, two tablets are needed, patients will not know to purchase two (and may not be able to afford to)</w:t>
            </w:r>
          </w:p>
          <w:p w14:paraId="75E55175" w14:textId="12837A51" w:rsidR="00FF100D" w:rsidRPr="004E7D9A" w:rsidRDefault="00FF100D" w:rsidP="00FF100D">
            <w:pPr>
              <w:pStyle w:val="ListParagraph"/>
              <w:numPr>
                <w:ilvl w:val="0"/>
                <w:numId w:val="24"/>
              </w:numPr>
              <w:contextualSpacing w:val="0"/>
              <w:rPr>
                <w:rFonts w:eastAsia="Times New Roman" w:cstheme="minorHAnsi"/>
              </w:rPr>
            </w:pPr>
            <w:r w:rsidRPr="004E7D9A">
              <w:rPr>
                <w:rFonts w:eastAsia="Times New Roman" w:cstheme="minorHAnsi"/>
              </w:rPr>
              <w:t>Levonorgestrel will not work after ovulation, shared decision making</w:t>
            </w:r>
            <w:r w:rsidR="004E7D9A">
              <w:rPr>
                <w:rFonts w:eastAsia="Times New Roman" w:cstheme="minorHAnsi"/>
              </w:rPr>
              <w:t xml:space="preserve">. </w:t>
            </w:r>
            <w:r w:rsidRPr="004E7D9A">
              <w:rPr>
                <w:rFonts w:eastAsia="Times New Roman" w:cstheme="minorHAnsi"/>
              </w:rPr>
              <w:t xml:space="preserve">Coil would be the most effective at that point. Ulipristal is a better </w:t>
            </w:r>
            <w:r w:rsidR="0065560C" w:rsidRPr="004E7D9A">
              <w:rPr>
                <w:rFonts w:eastAsia="Times New Roman" w:cstheme="minorHAnsi"/>
              </w:rPr>
              <w:t xml:space="preserve">clinical </w:t>
            </w:r>
            <w:r w:rsidRPr="004E7D9A">
              <w:rPr>
                <w:rFonts w:eastAsia="Times New Roman" w:cstheme="minorHAnsi"/>
              </w:rPr>
              <w:t xml:space="preserve">option for many patients now, </w:t>
            </w:r>
            <w:r w:rsidR="0065560C" w:rsidRPr="004E7D9A">
              <w:rPr>
                <w:rFonts w:eastAsia="Times New Roman" w:cstheme="minorHAnsi"/>
              </w:rPr>
              <w:t>but patients would miss all of this advice and access to the best clinical option with reclassification.</w:t>
            </w:r>
          </w:p>
          <w:p w14:paraId="7972E5F8" w14:textId="15288F23" w:rsidR="00FF100D" w:rsidRPr="004E7D9A" w:rsidRDefault="00FF100D" w:rsidP="00FF100D">
            <w:pPr>
              <w:pStyle w:val="ListParagraph"/>
              <w:numPr>
                <w:ilvl w:val="0"/>
                <w:numId w:val="24"/>
              </w:numPr>
              <w:contextualSpacing w:val="0"/>
              <w:rPr>
                <w:rFonts w:eastAsia="Times New Roman" w:cstheme="minorHAnsi"/>
              </w:rPr>
            </w:pPr>
            <w:r w:rsidRPr="004E7D9A">
              <w:rPr>
                <w:rFonts w:eastAsia="Times New Roman" w:cstheme="minorHAnsi"/>
              </w:rPr>
              <w:t>MECC – not just selling a product, goes against public health message of using pharmacy and pharmacists for health interventions</w:t>
            </w:r>
            <w:r w:rsidR="0065560C" w:rsidRPr="004E7D9A">
              <w:rPr>
                <w:rFonts w:eastAsia="Times New Roman" w:cstheme="minorHAnsi"/>
              </w:rPr>
              <w:t>.</w:t>
            </w:r>
          </w:p>
          <w:p w14:paraId="47ED4DA9" w14:textId="77777777" w:rsidR="00FF100D" w:rsidRPr="004E7D9A" w:rsidRDefault="00FF100D" w:rsidP="00FF100D">
            <w:pPr>
              <w:pStyle w:val="ListParagraph"/>
              <w:numPr>
                <w:ilvl w:val="0"/>
                <w:numId w:val="24"/>
              </w:numPr>
              <w:contextualSpacing w:val="0"/>
              <w:rPr>
                <w:rFonts w:eastAsia="Times New Roman" w:cstheme="minorHAnsi"/>
              </w:rPr>
            </w:pPr>
            <w:r w:rsidRPr="004E7D9A">
              <w:rPr>
                <w:rFonts w:eastAsia="Times New Roman" w:cstheme="minorHAnsi"/>
              </w:rPr>
              <w:t>Patients are potentially going to feel ‘more judged’ if they are buying at a petrol station rather than through a clinical setting.</w:t>
            </w:r>
          </w:p>
          <w:p w14:paraId="75C91BE4" w14:textId="48BCA724" w:rsidR="00FF100D" w:rsidRPr="004E7D9A" w:rsidRDefault="00FF100D" w:rsidP="00FF100D">
            <w:pPr>
              <w:pStyle w:val="ListParagraph"/>
              <w:numPr>
                <w:ilvl w:val="0"/>
                <w:numId w:val="24"/>
              </w:numPr>
              <w:contextualSpacing w:val="0"/>
              <w:rPr>
                <w:rFonts w:eastAsia="Times New Roman" w:cstheme="minorHAnsi"/>
              </w:rPr>
            </w:pPr>
            <w:r w:rsidRPr="004E7D9A">
              <w:rPr>
                <w:rFonts w:eastAsia="Times New Roman" w:cstheme="minorHAnsi"/>
              </w:rPr>
              <w:t>Risk to decommissioning of free</w:t>
            </w:r>
            <w:r w:rsidR="0089489C">
              <w:rPr>
                <w:rFonts w:eastAsia="Times New Roman" w:cstheme="minorHAnsi"/>
              </w:rPr>
              <w:t xml:space="preserve"> locally commissioned EHC </w:t>
            </w:r>
            <w:r w:rsidRPr="004E7D9A">
              <w:rPr>
                <w:rFonts w:eastAsia="Times New Roman" w:cstheme="minorHAnsi"/>
              </w:rPr>
              <w:t>service</w:t>
            </w:r>
            <w:r w:rsidR="0089489C">
              <w:rPr>
                <w:rFonts w:eastAsia="Times New Roman" w:cstheme="minorHAnsi"/>
              </w:rPr>
              <w:t xml:space="preserve"> which</w:t>
            </w:r>
            <w:r w:rsidR="00D43590">
              <w:rPr>
                <w:rFonts w:eastAsia="Times New Roman" w:cstheme="minorHAnsi"/>
              </w:rPr>
              <w:t xml:space="preserve"> means some patients won’t have access due to cost. </w:t>
            </w:r>
            <w:r w:rsidR="0089489C">
              <w:rPr>
                <w:rFonts w:eastAsia="Times New Roman" w:cstheme="minorHAnsi"/>
              </w:rPr>
              <w:t xml:space="preserve">We </w:t>
            </w:r>
            <w:r w:rsidR="004E7D9A">
              <w:rPr>
                <w:rFonts w:eastAsia="Times New Roman" w:cstheme="minorHAnsi"/>
              </w:rPr>
              <w:t>would like this adding to the new national contraception service to remove the postcode lottery of local commissioning</w:t>
            </w:r>
            <w:r w:rsidR="00D43590">
              <w:rPr>
                <w:rFonts w:eastAsia="Times New Roman" w:cstheme="minorHAnsi"/>
              </w:rPr>
              <w:t xml:space="preserve"> and give free access to all supported with professional advice</w:t>
            </w:r>
            <w:r w:rsidR="000B1A4E">
              <w:rPr>
                <w:rFonts w:eastAsia="Times New Roman" w:cstheme="minorHAnsi"/>
              </w:rPr>
              <w:t>.</w:t>
            </w:r>
            <w:r w:rsidR="004E7D9A">
              <w:rPr>
                <w:rFonts w:eastAsia="Times New Roman" w:cstheme="minorHAnsi"/>
              </w:rPr>
              <w:t xml:space="preserve"> </w:t>
            </w:r>
          </w:p>
          <w:p w14:paraId="003505BC" w14:textId="51A0B680" w:rsidR="0065560C" w:rsidRPr="004E7D9A" w:rsidRDefault="000B1A4E" w:rsidP="00FF100D">
            <w:pPr>
              <w:pStyle w:val="ListParagraph"/>
              <w:numPr>
                <w:ilvl w:val="0"/>
                <w:numId w:val="24"/>
              </w:numPr>
              <w:contextualSpacing w:val="0"/>
              <w:rPr>
                <w:rFonts w:eastAsia="Times New Roman" w:cstheme="minorHAnsi"/>
              </w:rPr>
            </w:pPr>
            <w:r>
              <w:rPr>
                <w:rFonts w:eastAsia="Times New Roman" w:cstheme="minorHAnsi"/>
              </w:rPr>
              <w:t>P</w:t>
            </w:r>
            <w:r w:rsidR="0065560C" w:rsidRPr="004E7D9A">
              <w:rPr>
                <w:rFonts w:eastAsia="Times New Roman" w:cstheme="minorHAnsi"/>
              </w:rPr>
              <w:t>harmacists who are able to provide this service free of charge for patients, have not sold the medicine for many years, patients see the value in a commissioned service.</w:t>
            </w:r>
          </w:p>
          <w:p w14:paraId="7E567F9E" w14:textId="77777777" w:rsidR="00FF100D" w:rsidRPr="004E7D9A" w:rsidRDefault="00FF100D" w:rsidP="00165AB7">
            <w:pPr>
              <w:rPr>
                <w:rFonts w:cstheme="minorHAnsi"/>
              </w:rPr>
            </w:pPr>
          </w:p>
          <w:p w14:paraId="39FB5382" w14:textId="153C72F8" w:rsidR="005858D7" w:rsidRPr="00096DE7" w:rsidRDefault="005858D7" w:rsidP="00165AB7"/>
        </w:tc>
      </w:tr>
    </w:tbl>
    <w:p w14:paraId="13BBE4F3" w14:textId="77777777" w:rsidR="00B71420" w:rsidRDefault="00B71420" w:rsidP="00D12E6B">
      <w:pPr>
        <w:spacing w:after="0"/>
      </w:pPr>
    </w:p>
    <w:p w14:paraId="5CC9F7EF" w14:textId="77777777" w:rsidR="00BE6EE4" w:rsidRDefault="00BE6EE4" w:rsidP="00D12E6B">
      <w:pPr>
        <w:spacing w:after="0"/>
      </w:pPr>
    </w:p>
    <w:p w14:paraId="5DD6D114" w14:textId="4FA7B4C2" w:rsidR="00B7397B" w:rsidRPr="00337EF2" w:rsidRDefault="00B7397B" w:rsidP="00B7397B">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4: AOB </w:t>
      </w:r>
    </w:p>
    <w:tbl>
      <w:tblPr>
        <w:tblStyle w:val="TableGrid"/>
        <w:tblW w:w="0" w:type="auto"/>
        <w:tblLook w:val="04A0" w:firstRow="1" w:lastRow="0" w:firstColumn="1" w:lastColumn="0" w:noHBand="0" w:noVBand="1"/>
      </w:tblPr>
      <w:tblGrid>
        <w:gridCol w:w="1271"/>
        <w:gridCol w:w="7745"/>
      </w:tblGrid>
      <w:tr w:rsidR="00B7397B" w:rsidRPr="00096DE7" w14:paraId="60DF6C3A" w14:textId="77777777" w:rsidTr="00550AF6">
        <w:trPr>
          <w:trHeight w:val="638"/>
        </w:trPr>
        <w:tc>
          <w:tcPr>
            <w:tcW w:w="1271" w:type="dxa"/>
          </w:tcPr>
          <w:p w14:paraId="151FDF5C" w14:textId="77777777" w:rsidR="00B7397B" w:rsidRPr="00B746EA" w:rsidRDefault="00B7397B" w:rsidP="00550AF6">
            <w:pPr>
              <w:rPr>
                <w:b/>
                <w:bCs/>
              </w:rPr>
            </w:pPr>
            <w:r w:rsidRPr="00B746EA">
              <w:rPr>
                <w:b/>
                <w:bCs/>
              </w:rPr>
              <w:t xml:space="preserve">Purpose </w:t>
            </w:r>
          </w:p>
        </w:tc>
        <w:tc>
          <w:tcPr>
            <w:tcW w:w="7745" w:type="dxa"/>
          </w:tcPr>
          <w:p w14:paraId="4F3CB9EB" w14:textId="60405BDE" w:rsidR="00B7397B" w:rsidRDefault="00B7397B" w:rsidP="00550AF6">
            <w:pPr>
              <w:rPr>
                <w:rFonts w:ascii="Calibri" w:hAnsi="Calibri" w:cs="Calibri"/>
                <w:color w:val="000000" w:themeColor="text1"/>
              </w:rPr>
            </w:pPr>
            <w:r>
              <w:rPr>
                <w:rFonts w:ascii="Calibri" w:hAnsi="Calibri" w:cs="Calibri"/>
                <w:color w:val="000000" w:themeColor="text1"/>
              </w:rPr>
              <w:t xml:space="preserve">To </w:t>
            </w:r>
            <w:r w:rsidR="00EA16EC">
              <w:rPr>
                <w:rFonts w:ascii="Calibri" w:hAnsi="Calibri" w:cs="Calibri"/>
                <w:color w:val="000000" w:themeColor="text1"/>
              </w:rPr>
              <w:t>discuss any other business</w:t>
            </w:r>
          </w:p>
          <w:p w14:paraId="02C87FE7" w14:textId="48EF9D34" w:rsidR="00B7397B" w:rsidRPr="001A4300" w:rsidRDefault="00B7397B" w:rsidP="00550AF6">
            <w:pPr>
              <w:rPr>
                <w:rFonts w:ascii="Calibri" w:hAnsi="Calibri" w:cs="Calibri"/>
                <w:color w:val="000000" w:themeColor="text1"/>
              </w:rPr>
            </w:pPr>
          </w:p>
        </w:tc>
      </w:tr>
      <w:tr w:rsidR="00B7397B" w:rsidRPr="00096DE7" w14:paraId="41AF213D" w14:textId="77777777" w:rsidTr="00550AF6">
        <w:trPr>
          <w:trHeight w:val="568"/>
        </w:trPr>
        <w:tc>
          <w:tcPr>
            <w:tcW w:w="1271" w:type="dxa"/>
          </w:tcPr>
          <w:p w14:paraId="7647C676" w14:textId="77777777" w:rsidR="00B7397B" w:rsidRPr="009C47DB" w:rsidRDefault="00B7397B" w:rsidP="00550AF6">
            <w:pPr>
              <w:rPr>
                <w:b/>
                <w:bCs/>
              </w:rPr>
            </w:pPr>
            <w:r>
              <w:rPr>
                <w:b/>
                <w:bCs/>
              </w:rPr>
              <w:t>O</w:t>
            </w:r>
            <w:r w:rsidRPr="009C47DB">
              <w:rPr>
                <w:b/>
                <w:bCs/>
              </w:rPr>
              <w:t>utcomes</w:t>
            </w:r>
          </w:p>
        </w:tc>
        <w:tc>
          <w:tcPr>
            <w:tcW w:w="7745" w:type="dxa"/>
          </w:tcPr>
          <w:p w14:paraId="14ACBBD9" w14:textId="4F45E823" w:rsidR="00B7397B" w:rsidRPr="00096DE7" w:rsidRDefault="0065560C" w:rsidP="00550AF6">
            <w:r>
              <w:t xml:space="preserve">Alwyn thanked the group for their input into the recently published statement in partnership with RCN, prescribing and dispensing by the </w:t>
            </w:r>
            <w:hyperlink r:id="rId11" w:history="1">
              <w:r w:rsidRPr="0065560C">
                <w:rPr>
                  <w:rStyle w:val="Hyperlink"/>
                </w:rPr>
                <w:t>same healthcare professional</w:t>
              </w:r>
            </w:hyperlink>
            <w:r>
              <w:t>.</w:t>
            </w:r>
          </w:p>
        </w:tc>
      </w:tr>
    </w:tbl>
    <w:p w14:paraId="75BB8862" w14:textId="77777777" w:rsidR="00BE6EE4" w:rsidRDefault="00BE6EE4" w:rsidP="00D12E6B">
      <w:pPr>
        <w:spacing w:after="0"/>
      </w:pPr>
    </w:p>
    <w:sectPr w:rsidR="00BE6E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DEE01" w14:textId="77777777" w:rsidR="004E0A3D" w:rsidRDefault="004E0A3D" w:rsidP="00E14CCB">
      <w:pPr>
        <w:spacing w:after="0" w:line="240" w:lineRule="auto"/>
      </w:pPr>
      <w:r>
        <w:separator/>
      </w:r>
    </w:p>
  </w:endnote>
  <w:endnote w:type="continuationSeparator" w:id="0">
    <w:p w14:paraId="3DF63B3A" w14:textId="77777777" w:rsidR="004E0A3D" w:rsidRDefault="004E0A3D"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9964" w14:textId="77777777" w:rsidR="00F57CA6" w:rsidRDefault="00F5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B992" w14:textId="77777777" w:rsidR="00F57CA6" w:rsidRDefault="00F5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B4BB" w14:textId="77777777" w:rsidR="00F57CA6" w:rsidRDefault="00F5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9A17A" w14:textId="77777777" w:rsidR="004E0A3D" w:rsidRDefault="004E0A3D" w:rsidP="00E14CCB">
      <w:pPr>
        <w:spacing w:after="0" w:line="240" w:lineRule="auto"/>
      </w:pPr>
      <w:r>
        <w:separator/>
      </w:r>
    </w:p>
  </w:footnote>
  <w:footnote w:type="continuationSeparator" w:id="0">
    <w:p w14:paraId="57F9B041" w14:textId="77777777" w:rsidR="004E0A3D" w:rsidRDefault="004E0A3D"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3C62" w14:textId="77777777" w:rsidR="00F57CA6" w:rsidRDefault="00F5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312C" w14:textId="1B373708"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86F0" w14:textId="77777777" w:rsidR="00F57CA6" w:rsidRDefault="00F5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270CAE"/>
    <w:multiLevelType w:val="hybridMultilevel"/>
    <w:tmpl w:val="46CC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80113"/>
    <w:multiLevelType w:val="hybridMultilevel"/>
    <w:tmpl w:val="C20C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D2114"/>
    <w:multiLevelType w:val="hybridMultilevel"/>
    <w:tmpl w:val="8E109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9C7E1C"/>
    <w:multiLevelType w:val="hybridMultilevel"/>
    <w:tmpl w:val="866439AE"/>
    <w:lvl w:ilvl="0" w:tplc="3CCE1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D745A4"/>
    <w:multiLevelType w:val="hybridMultilevel"/>
    <w:tmpl w:val="CD584CC6"/>
    <w:lvl w:ilvl="0" w:tplc="A04E5FDA">
      <w:start w:val="1"/>
      <w:numFmt w:val="bullet"/>
      <w:lvlText w:val="•"/>
      <w:lvlJc w:val="left"/>
      <w:pPr>
        <w:tabs>
          <w:tab w:val="num" w:pos="720"/>
        </w:tabs>
        <w:ind w:left="720" w:hanging="360"/>
      </w:pPr>
      <w:rPr>
        <w:rFonts w:ascii="Arial" w:hAnsi="Arial" w:hint="default"/>
      </w:rPr>
    </w:lvl>
    <w:lvl w:ilvl="1" w:tplc="B3B00192">
      <w:numFmt w:val="bullet"/>
      <w:lvlText w:val=""/>
      <w:lvlJc w:val="left"/>
      <w:pPr>
        <w:tabs>
          <w:tab w:val="num" w:pos="1440"/>
        </w:tabs>
        <w:ind w:left="1440" w:hanging="360"/>
      </w:pPr>
      <w:rPr>
        <w:rFonts w:ascii="Symbol" w:hAnsi="Symbol" w:hint="default"/>
      </w:rPr>
    </w:lvl>
    <w:lvl w:ilvl="2" w:tplc="BA18BB74" w:tentative="1">
      <w:start w:val="1"/>
      <w:numFmt w:val="bullet"/>
      <w:lvlText w:val="•"/>
      <w:lvlJc w:val="left"/>
      <w:pPr>
        <w:tabs>
          <w:tab w:val="num" w:pos="2160"/>
        </w:tabs>
        <w:ind w:left="2160" w:hanging="360"/>
      </w:pPr>
      <w:rPr>
        <w:rFonts w:ascii="Arial" w:hAnsi="Arial" w:hint="default"/>
      </w:rPr>
    </w:lvl>
    <w:lvl w:ilvl="3" w:tplc="CB4800E0" w:tentative="1">
      <w:start w:val="1"/>
      <w:numFmt w:val="bullet"/>
      <w:lvlText w:val="•"/>
      <w:lvlJc w:val="left"/>
      <w:pPr>
        <w:tabs>
          <w:tab w:val="num" w:pos="2880"/>
        </w:tabs>
        <w:ind w:left="2880" w:hanging="360"/>
      </w:pPr>
      <w:rPr>
        <w:rFonts w:ascii="Arial" w:hAnsi="Arial" w:hint="default"/>
      </w:rPr>
    </w:lvl>
    <w:lvl w:ilvl="4" w:tplc="0FDCC572" w:tentative="1">
      <w:start w:val="1"/>
      <w:numFmt w:val="bullet"/>
      <w:lvlText w:val="•"/>
      <w:lvlJc w:val="left"/>
      <w:pPr>
        <w:tabs>
          <w:tab w:val="num" w:pos="3600"/>
        </w:tabs>
        <w:ind w:left="3600" w:hanging="360"/>
      </w:pPr>
      <w:rPr>
        <w:rFonts w:ascii="Arial" w:hAnsi="Arial" w:hint="default"/>
      </w:rPr>
    </w:lvl>
    <w:lvl w:ilvl="5" w:tplc="5EB009DA" w:tentative="1">
      <w:start w:val="1"/>
      <w:numFmt w:val="bullet"/>
      <w:lvlText w:val="•"/>
      <w:lvlJc w:val="left"/>
      <w:pPr>
        <w:tabs>
          <w:tab w:val="num" w:pos="4320"/>
        </w:tabs>
        <w:ind w:left="4320" w:hanging="360"/>
      </w:pPr>
      <w:rPr>
        <w:rFonts w:ascii="Arial" w:hAnsi="Arial" w:hint="default"/>
      </w:rPr>
    </w:lvl>
    <w:lvl w:ilvl="6" w:tplc="577A5084" w:tentative="1">
      <w:start w:val="1"/>
      <w:numFmt w:val="bullet"/>
      <w:lvlText w:val="•"/>
      <w:lvlJc w:val="left"/>
      <w:pPr>
        <w:tabs>
          <w:tab w:val="num" w:pos="5040"/>
        </w:tabs>
        <w:ind w:left="5040" w:hanging="360"/>
      </w:pPr>
      <w:rPr>
        <w:rFonts w:ascii="Arial" w:hAnsi="Arial" w:hint="default"/>
      </w:rPr>
    </w:lvl>
    <w:lvl w:ilvl="7" w:tplc="331AEA4E" w:tentative="1">
      <w:start w:val="1"/>
      <w:numFmt w:val="bullet"/>
      <w:lvlText w:val="•"/>
      <w:lvlJc w:val="left"/>
      <w:pPr>
        <w:tabs>
          <w:tab w:val="num" w:pos="5760"/>
        </w:tabs>
        <w:ind w:left="5760" w:hanging="360"/>
      </w:pPr>
      <w:rPr>
        <w:rFonts w:ascii="Arial" w:hAnsi="Arial" w:hint="default"/>
      </w:rPr>
    </w:lvl>
    <w:lvl w:ilvl="8" w:tplc="4E6022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ED00CD"/>
    <w:multiLevelType w:val="hybridMultilevel"/>
    <w:tmpl w:val="2ABE2B44"/>
    <w:lvl w:ilvl="0" w:tplc="A3C06BC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CED5C99"/>
    <w:multiLevelType w:val="hybridMultilevel"/>
    <w:tmpl w:val="4F64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C2988"/>
    <w:multiLevelType w:val="hybridMultilevel"/>
    <w:tmpl w:val="0526BBDE"/>
    <w:lvl w:ilvl="0" w:tplc="40125980">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03181"/>
    <w:multiLevelType w:val="hybridMultilevel"/>
    <w:tmpl w:val="B7EA2F36"/>
    <w:lvl w:ilvl="0" w:tplc="92B81C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535E4"/>
    <w:multiLevelType w:val="hybridMultilevel"/>
    <w:tmpl w:val="537C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7C33C0"/>
    <w:multiLevelType w:val="hybridMultilevel"/>
    <w:tmpl w:val="F8D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1A1A91"/>
    <w:multiLevelType w:val="hybridMultilevel"/>
    <w:tmpl w:val="DD48C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9A1312"/>
    <w:multiLevelType w:val="hybridMultilevel"/>
    <w:tmpl w:val="8A3A38CE"/>
    <w:lvl w:ilvl="0" w:tplc="3626B9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479145">
    <w:abstractNumId w:val="13"/>
  </w:num>
  <w:num w:numId="2" w16cid:durableId="1151947391">
    <w:abstractNumId w:val="16"/>
  </w:num>
  <w:num w:numId="3" w16cid:durableId="993219550">
    <w:abstractNumId w:val="17"/>
  </w:num>
  <w:num w:numId="4" w16cid:durableId="1384983574">
    <w:abstractNumId w:val="20"/>
  </w:num>
  <w:num w:numId="5" w16cid:durableId="1029838094">
    <w:abstractNumId w:val="1"/>
  </w:num>
  <w:num w:numId="6" w16cid:durableId="172569454">
    <w:abstractNumId w:val="6"/>
  </w:num>
  <w:num w:numId="7" w16cid:durableId="1735080548">
    <w:abstractNumId w:val="0"/>
  </w:num>
  <w:num w:numId="8" w16cid:durableId="627131337">
    <w:abstractNumId w:val="15"/>
  </w:num>
  <w:num w:numId="9" w16cid:durableId="2086298792">
    <w:abstractNumId w:val="18"/>
  </w:num>
  <w:num w:numId="10" w16cid:durableId="1081488227">
    <w:abstractNumId w:val="12"/>
  </w:num>
  <w:num w:numId="11" w16cid:durableId="2006737081">
    <w:abstractNumId w:val="2"/>
  </w:num>
  <w:num w:numId="12" w16cid:durableId="1065294621">
    <w:abstractNumId w:val="22"/>
  </w:num>
  <w:num w:numId="13" w16cid:durableId="268784855">
    <w:abstractNumId w:val="21"/>
  </w:num>
  <w:num w:numId="14" w16cid:durableId="1120879387">
    <w:abstractNumId w:val="7"/>
  </w:num>
  <w:num w:numId="15" w16cid:durableId="1912033731">
    <w:abstractNumId w:val="9"/>
  </w:num>
  <w:num w:numId="16" w16cid:durableId="604266292">
    <w:abstractNumId w:val="3"/>
  </w:num>
  <w:num w:numId="17" w16cid:durableId="440957553">
    <w:abstractNumId w:val="23"/>
  </w:num>
  <w:num w:numId="18" w16cid:durableId="1679455076">
    <w:abstractNumId w:val="11"/>
  </w:num>
  <w:num w:numId="19" w16cid:durableId="1823546654">
    <w:abstractNumId w:val="8"/>
  </w:num>
  <w:num w:numId="20" w16cid:durableId="118837892">
    <w:abstractNumId w:val="14"/>
  </w:num>
  <w:num w:numId="21" w16cid:durableId="33820334">
    <w:abstractNumId w:val="19"/>
  </w:num>
  <w:num w:numId="22" w16cid:durableId="944070592">
    <w:abstractNumId w:val="4"/>
  </w:num>
  <w:num w:numId="23" w16cid:durableId="604386691">
    <w:abstractNumId w:val="10"/>
  </w:num>
  <w:num w:numId="24" w16cid:durableId="1820683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21A24"/>
    <w:rsid w:val="00024749"/>
    <w:rsid w:val="00024F7C"/>
    <w:rsid w:val="00033787"/>
    <w:rsid w:val="00034BBF"/>
    <w:rsid w:val="00041B7E"/>
    <w:rsid w:val="0004414A"/>
    <w:rsid w:val="00046FE2"/>
    <w:rsid w:val="0005713A"/>
    <w:rsid w:val="00070D06"/>
    <w:rsid w:val="00076F9A"/>
    <w:rsid w:val="00087631"/>
    <w:rsid w:val="00096DE7"/>
    <w:rsid w:val="000A0C1D"/>
    <w:rsid w:val="000A1E87"/>
    <w:rsid w:val="000B1A4E"/>
    <w:rsid w:val="000B43CF"/>
    <w:rsid w:val="000C3880"/>
    <w:rsid w:val="000C3BA1"/>
    <w:rsid w:val="000C5A09"/>
    <w:rsid w:val="000C7A2D"/>
    <w:rsid w:val="000D6BCA"/>
    <w:rsid w:val="00113E6A"/>
    <w:rsid w:val="001257E4"/>
    <w:rsid w:val="0015018E"/>
    <w:rsid w:val="0015099B"/>
    <w:rsid w:val="001527E0"/>
    <w:rsid w:val="001618C4"/>
    <w:rsid w:val="00176C8A"/>
    <w:rsid w:val="001864F2"/>
    <w:rsid w:val="001A4300"/>
    <w:rsid w:val="001E4F69"/>
    <w:rsid w:val="001E764A"/>
    <w:rsid w:val="00203D6B"/>
    <w:rsid w:val="00206511"/>
    <w:rsid w:val="002153F3"/>
    <w:rsid w:val="002374E0"/>
    <w:rsid w:val="002454E3"/>
    <w:rsid w:val="00246364"/>
    <w:rsid w:val="00246A47"/>
    <w:rsid w:val="00246B57"/>
    <w:rsid w:val="00262DBA"/>
    <w:rsid w:val="0026426F"/>
    <w:rsid w:val="00266C7B"/>
    <w:rsid w:val="00266D97"/>
    <w:rsid w:val="00267351"/>
    <w:rsid w:val="00296ACA"/>
    <w:rsid w:val="002B7F1E"/>
    <w:rsid w:val="002E79F3"/>
    <w:rsid w:val="0030209C"/>
    <w:rsid w:val="00314536"/>
    <w:rsid w:val="00317CF0"/>
    <w:rsid w:val="00323C4A"/>
    <w:rsid w:val="0032735D"/>
    <w:rsid w:val="00327C7D"/>
    <w:rsid w:val="00330102"/>
    <w:rsid w:val="00335746"/>
    <w:rsid w:val="00337EF2"/>
    <w:rsid w:val="00346E9A"/>
    <w:rsid w:val="00384591"/>
    <w:rsid w:val="003B565C"/>
    <w:rsid w:val="003C0113"/>
    <w:rsid w:val="003D2558"/>
    <w:rsid w:val="003D5513"/>
    <w:rsid w:val="00406F24"/>
    <w:rsid w:val="0041014A"/>
    <w:rsid w:val="004130F1"/>
    <w:rsid w:val="00414C9B"/>
    <w:rsid w:val="004152D5"/>
    <w:rsid w:val="00416B8E"/>
    <w:rsid w:val="004237B3"/>
    <w:rsid w:val="00425828"/>
    <w:rsid w:val="004268F5"/>
    <w:rsid w:val="00436363"/>
    <w:rsid w:val="0044432F"/>
    <w:rsid w:val="004448D6"/>
    <w:rsid w:val="00450CA6"/>
    <w:rsid w:val="004524EF"/>
    <w:rsid w:val="004540E4"/>
    <w:rsid w:val="004549B4"/>
    <w:rsid w:val="00461ECB"/>
    <w:rsid w:val="004712F0"/>
    <w:rsid w:val="00472429"/>
    <w:rsid w:val="00475FB8"/>
    <w:rsid w:val="00476089"/>
    <w:rsid w:val="00492DE1"/>
    <w:rsid w:val="004A4074"/>
    <w:rsid w:val="004A76F5"/>
    <w:rsid w:val="004C4897"/>
    <w:rsid w:val="004D503E"/>
    <w:rsid w:val="004E0A3D"/>
    <w:rsid w:val="004E3778"/>
    <w:rsid w:val="004E7D9A"/>
    <w:rsid w:val="004F6BD6"/>
    <w:rsid w:val="005003F6"/>
    <w:rsid w:val="0050304F"/>
    <w:rsid w:val="00507B97"/>
    <w:rsid w:val="0051027F"/>
    <w:rsid w:val="0051127D"/>
    <w:rsid w:val="005116B2"/>
    <w:rsid w:val="00515A31"/>
    <w:rsid w:val="00527719"/>
    <w:rsid w:val="00530FA9"/>
    <w:rsid w:val="00552F44"/>
    <w:rsid w:val="00556F7E"/>
    <w:rsid w:val="0055738B"/>
    <w:rsid w:val="0056385B"/>
    <w:rsid w:val="0057039E"/>
    <w:rsid w:val="005845A1"/>
    <w:rsid w:val="005858D7"/>
    <w:rsid w:val="005B586C"/>
    <w:rsid w:val="005B76EA"/>
    <w:rsid w:val="005C3A23"/>
    <w:rsid w:val="005C73A7"/>
    <w:rsid w:val="005E3EA7"/>
    <w:rsid w:val="005E7BEC"/>
    <w:rsid w:val="005F7189"/>
    <w:rsid w:val="0060201B"/>
    <w:rsid w:val="00611B8F"/>
    <w:rsid w:val="00613D70"/>
    <w:rsid w:val="006255E1"/>
    <w:rsid w:val="00630634"/>
    <w:rsid w:val="00634AB0"/>
    <w:rsid w:val="00651B1F"/>
    <w:rsid w:val="0065560C"/>
    <w:rsid w:val="00673F18"/>
    <w:rsid w:val="00692FEC"/>
    <w:rsid w:val="00695DCB"/>
    <w:rsid w:val="006A5670"/>
    <w:rsid w:val="006B0646"/>
    <w:rsid w:val="006C726C"/>
    <w:rsid w:val="006C7D41"/>
    <w:rsid w:val="006D0ABB"/>
    <w:rsid w:val="006E51CE"/>
    <w:rsid w:val="006E566B"/>
    <w:rsid w:val="006F1DDE"/>
    <w:rsid w:val="006F2D7B"/>
    <w:rsid w:val="00703EAA"/>
    <w:rsid w:val="0072482C"/>
    <w:rsid w:val="007307E1"/>
    <w:rsid w:val="00737D3D"/>
    <w:rsid w:val="007418B6"/>
    <w:rsid w:val="007574CE"/>
    <w:rsid w:val="00764B07"/>
    <w:rsid w:val="0077311F"/>
    <w:rsid w:val="00776282"/>
    <w:rsid w:val="0078387F"/>
    <w:rsid w:val="00783A0E"/>
    <w:rsid w:val="007913BF"/>
    <w:rsid w:val="00793075"/>
    <w:rsid w:val="00794790"/>
    <w:rsid w:val="007B312E"/>
    <w:rsid w:val="007C0870"/>
    <w:rsid w:val="007C35CF"/>
    <w:rsid w:val="007E1598"/>
    <w:rsid w:val="007E3B64"/>
    <w:rsid w:val="007E5BEC"/>
    <w:rsid w:val="007E7E72"/>
    <w:rsid w:val="007F69C7"/>
    <w:rsid w:val="008333F8"/>
    <w:rsid w:val="00836EE8"/>
    <w:rsid w:val="0085262A"/>
    <w:rsid w:val="00863C63"/>
    <w:rsid w:val="00864D37"/>
    <w:rsid w:val="00873222"/>
    <w:rsid w:val="00873290"/>
    <w:rsid w:val="008749C4"/>
    <w:rsid w:val="0088199B"/>
    <w:rsid w:val="00882FCD"/>
    <w:rsid w:val="00885B9C"/>
    <w:rsid w:val="008927DB"/>
    <w:rsid w:val="0089489C"/>
    <w:rsid w:val="00896365"/>
    <w:rsid w:val="0089770D"/>
    <w:rsid w:val="008A09AD"/>
    <w:rsid w:val="008C5ED9"/>
    <w:rsid w:val="008E389E"/>
    <w:rsid w:val="008F3D3E"/>
    <w:rsid w:val="00900EE5"/>
    <w:rsid w:val="00907617"/>
    <w:rsid w:val="0091116D"/>
    <w:rsid w:val="0091423A"/>
    <w:rsid w:val="00921D2F"/>
    <w:rsid w:val="0093351D"/>
    <w:rsid w:val="00933E83"/>
    <w:rsid w:val="009644BF"/>
    <w:rsid w:val="0096798E"/>
    <w:rsid w:val="00975A5D"/>
    <w:rsid w:val="00990A5F"/>
    <w:rsid w:val="009A001B"/>
    <w:rsid w:val="009A7AAB"/>
    <w:rsid w:val="009B11FA"/>
    <w:rsid w:val="009C47DB"/>
    <w:rsid w:val="009F7801"/>
    <w:rsid w:val="00A21384"/>
    <w:rsid w:val="00A246C4"/>
    <w:rsid w:val="00A4601F"/>
    <w:rsid w:val="00A47595"/>
    <w:rsid w:val="00A60E8E"/>
    <w:rsid w:val="00A75C94"/>
    <w:rsid w:val="00A7778E"/>
    <w:rsid w:val="00A94A2E"/>
    <w:rsid w:val="00AB2248"/>
    <w:rsid w:val="00AB2987"/>
    <w:rsid w:val="00AB4C03"/>
    <w:rsid w:val="00AB75A7"/>
    <w:rsid w:val="00AC0548"/>
    <w:rsid w:val="00AC1F15"/>
    <w:rsid w:val="00AC2D90"/>
    <w:rsid w:val="00AC7955"/>
    <w:rsid w:val="00AD17D0"/>
    <w:rsid w:val="00AE677B"/>
    <w:rsid w:val="00AF264C"/>
    <w:rsid w:val="00B01DCF"/>
    <w:rsid w:val="00B155BB"/>
    <w:rsid w:val="00B15B95"/>
    <w:rsid w:val="00B27D84"/>
    <w:rsid w:val="00B34421"/>
    <w:rsid w:val="00B37F63"/>
    <w:rsid w:val="00B41BE6"/>
    <w:rsid w:val="00B51E9C"/>
    <w:rsid w:val="00B52948"/>
    <w:rsid w:val="00B54907"/>
    <w:rsid w:val="00B61A3D"/>
    <w:rsid w:val="00B653A2"/>
    <w:rsid w:val="00B71420"/>
    <w:rsid w:val="00B71D0D"/>
    <w:rsid w:val="00B7397B"/>
    <w:rsid w:val="00B746EA"/>
    <w:rsid w:val="00B857D5"/>
    <w:rsid w:val="00B85BEE"/>
    <w:rsid w:val="00B94D39"/>
    <w:rsid w:val="00B95E6F"/>
    <w:rsid w:val="00BB3FFD"/>
    <w:rsid w:val="00BC5A69"/>
    <w:rsid w:val="00BC6631"/>
    <w:rsid w:val="00BD0AD6"/>
    <w:rsid w:val="00BD11BC"/>
    <w:rsid w:val="00BD2248"/>
    <w:rsid w:val="00BE4C6A"/>
    <w:rsid w:val="00BE5822"/>
    <w:rsid w:val="00BE6EE4"/>
    <w:rsid w:val="00BF5B3B"/>
    <w:rsid w:val="00C00B86"/>
    <w:rsid w:val="00C0229B"/>
    <w:rsid w:val="00C03D08"/>
    <w:rsid w:val="00C05A32"/>
    <w:rsid w:val="00C2084A"/>
    <w:rsid w:val="00C2595E"/>
    <w:rsid w:val="00C30212"/>
    <w:rsid w:val="00C30803"/>
    <w:rsid w:val="00C35C46"/>
    <w:rsid w:val="00C36424"/>
    <w:rsid w:val="00C56277"/>
    <w:rsid w:val="00C5682A"/>
    <w:rsid w:val="00C77D73"/>
    <w:rsid w:val="00C834C9"/>
    <w:rsid w:val="00C90D6E"/>
    <w:rsid w:val="00C9234F"/>
    <w:rsid w:val="00C93164"/>
    <w:rsid w:val="00C96523"/>
    <w:rsid w:val="00CA0CBC"/>
    <w:rsid w:val="00CA0CD2"/>
    <w:rsid w:val="00CA4263"/>
    <w:rsid w:val="00CA621E"/>
    <w:rsid w:val="00CB0623"/>
    <w:rsid w:val="00CB4008"/>
    <w:rsid w:val="00CE0156"/>
    <w:rsid w:val="00CE1007"/>
    <w:rsid w:val="00CF0B7F"/>
    <w:rsid w:val="00CF192F"/>
    <w:rsid w:val="00CF2522"/>
    <w:rsid w:val="00CF490F"/>
    <w:rsid w:val="00D12E6B"/>
    <w:rsid w:val="00D132B8"/>
    <w:rsid w:val="00D14202"/>
    <w:rsid w:val="00D174E5"/>
    <w:rsid w:val="00D2669D"/>
    <w:rsid w:val="00D43590"/>
    <w:rsid w:val="00D43CB3"/>
    <w:rsid w:val="00D454EF"/>
    <w:rsid w:val="00D560DC"/>
    <w:rsid w:val="00D705A1"/>
    <w:rsid w:val="00D949D6"/>
    <w:rsid w:val="00DA48C2"/>
    <w:rsid w:val="00DB05F0"/>
    <w:rsid w:val="00DB2E68"/>
    <w:rsid w:val="00DC20FA"/>
    <w:rsid w:val="00DC3BAA"/>
    <w:rsid w:val="00DD0704"/>
    <w:rsid w:val="00DE320A"/>
    <w:rsid w:val="00DF2802"/>
    <w:rsid w:val="00DF4EE5"/>
    <w:rsid w:val="00E13D63"/>
    <w:rsid w:val="00E141F6"/>
    <w:rsid w:val="00E14CCB"/>
    <w:rsid w:val="00E22779"/>
    <w:rsid w:val="00E331A1"/>
    <w:rsid w:val="00E33D09"/>
    <w:rsid w:val="00E35119"/>
    <w:rsid w:val="00E60376"/>
    <w:rsid w:val="00E60A82"/>
    <w:rsid w:val="00E84C58"/>
    <w:rsid w:val="00E901E5"/>
    <w:rsid w:val="00E963C8"/>
    <w:rsid w:val="00EA01DF"/>
    <w:rsid w:val="00EA16EC"/>
    <w:rsid w:val="00EB3312"/>
    <w:rsid w:val="00EB4DD5"/>
    <w:rsid w:val="00EC55EE"/>
    <w:rsid w:val="00ED2B68"/>
    <w:rsid w:val="00ED4E05"/>
    <w:rsid w:val="00ED7E0A"/>
    <w:rsid w:val="00F13470"/>
    <w:rsid w:val="00F27759"/>
    <w:rsid w:val="00F41A50"/>
    <w:rsid w:val="00F41DFD"/>
    <w:rsid w:val="00F57CA6"/>
    <w:rsid w:val="00F600A6"/>
    <w:rsid w:val="00F63C83"/>
    <w:rsid w:val="00F76B78"/>
    <w:rsid w:val="00FA408B"/>
    <w:rsid w:val="00FB49FA"/>
    <w:rsid w:val="00FC780E"/>
    <w:rsid w:val="00FD4FBA"/>
    <w:rsid w:val="00FE4C3F"/>
    <w:rsid w:val="00FE6A63"/>
    <w:rsid w:val="00FE7249"/>
    <w:rsid w:val="00FE789D"/>
    <w:rsid w:val="00FF100D"/>
    <w:rsid w:val="00FF3C6B"/>
    <w:rsid w:val="25252FA2"/>
    <w:rsid w:val="32C9ADD2"/>
    <w:rsid w:val="58366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semiHidden/>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semiHidden/>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paragraph" w:customStyle="1" w:styleId="Default">
    <w:name w:val="Default"/>
    <w:rsid w:val="0091116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E79F3"/>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75A5D"/>
    <w:rPr>
      <w:color w:val="954F72" w:themeColor="followedHyperlink"/>
      <w:u w:val="single"/>
    </w:rPr>
  </w:style>
  <w:style w:type="paragraph" w:customStyle="1" w:styleId="xxmsonormal">
    <w:name w:val="x_xmsonormal"/>
    <w:basedOn w:val="Normal"/>
    <w:rsid w:val="005E7BEC"/>
    <w:pPr>
      <w:spacing w:after="0" w:line="240" w:lineRule="auto"/>
    </w:pPr>
    <w:rPr>
      <w:rFonts w:ascii="Calibri" w:hAnsi="Calibri" w:cs="Calibri"/>
      <w:lang w:eastAsia="en-GB"/>
    </w:rPr>
  </w:style>
  <w:style w:type="paragraph" w:customStyle="1" w:styleId="xxxxxmsonormal">
    <w:name w:val="x_x_x_x_x_msonormal"/>
    <w:basedOn w:val="Normal"/>
    <w:rsid w:val="00A7778E"/>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4389">
      <w:bodyDiv w:val="1"/>
      <w:marLeft w:val="0"/>
      <w:marRight w:val="0"/>
      <w:marTop w:val="0"/>
      <w:marBottom w:val="0"/>
      <w:divBdr>
        <w:top w:val="none" w:sz="0" w:space="0" w:color="auto"/>
        <w:left w:val="none" w:sz="0" w:space="0" w:color="auto"/>
        <w:bottom w:val="none" w:sz="0" w:space="0" w:color="auto"/>
        <w:right w:val="none" w:sz="0" w:space="0" w:color="auto"/>
      </w:divBdr>
    </w:div>
    <w:div w:id="49883785">
      <w:bodyDiv w:val="1"/>
      <w:marLeft w:val="0"/>
      <w:marRight w:val="0"/>
      <w:marTop w:val="0"/>
      <w:marBottom w:val="0"/>
      <w:divBdr>
        <w:top w:val="none" w:sz="0" w:space="0" w:color="auto"/>
        <w:left w:val="none" w:sz="0" w:space="0" w:color="auto"/>
        <w:bottom w:val="none" w:sz="0" w:space="0" w:color="auto"/>
        <w:right w:val="none" w:sz="0" w:space="0" w:color="auto"/>
      </w:divBdr>
    </w:div>
    <w:div w:id="135150642">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254284995">
      <w:bodyDiv w:val="1"/>
      <w:marLeft w:val="0"/>
      <w:marRight w:val="0"/>
      <w:marTop w:val="0"/>
      <w:marBottom w:val="0"/>
      <w:divBdr>
        <w:top w:val="none" w:sz="0" w:space="0" w:color="auto"/>
        <w:left w:val="none" w:sz="0" w:space="0" w:color="auto"/>
        <w:bottom w:val="none" w:sz="0" w:space="0" w:color="auto"/>
        <w:right w:val="none" w:sz="0" w:space="0" w:color="auto"/>
      </w:divBdr>
    </w:div>
    <w:div w:id="303197561">
      <w:bodyDiv w:val="1"/>
      <w:marLeft w:val="0"/>
      <w:marRight w:val="0"/>
      <w:marTop w:val="0"/>
      <w:marBottom w:val="0"/>
      <w:divBdr>
        <w:top w:val="none" w:sz="0" w:space="0" w:color="auto"/>
        <w:left w:val="none" w:sz="0" w:space="0" w:color="auto"/>
        <w:bottom w:val="none" w:sz="0" w:space="0" w:color="auto"/>
        <w:right w:val="none" w:sz="0" w:space="0" w:color="auto"/>
      </w:divBdr>
    </w:div>
    <w:div w:id="454956518">
      <w:bodyDiv w:val="1"/>
      <w:marLeft w:val="0"/>
      <w:marRight w:val="0"/>
      <w:marTop w:val="0"/>
      <w:marBottom w:val="0"/>
      <w:divBdr>
        <w:top w:val="none" w:sz="0" w:space="0" w:color="auto"/>
        <w:left w:val="none" w:sz="0" w:space="0" w:color="auto"/>
        <w:bottom w:val="none" w:sz="0" w:space="0" w:color="auto"/>
        <w:right w:val="none" w:sz="0" w:space="0" w:color="auto"/>
      </w:divBdr>
    </w:div>
    <w:div w:id="734283615">
      <w:bodyDiv w:val="1"/>
      <w:marLeft w:val="0"/>
      <w:marRight w:val="0"/>
      <w:marTop w:val="0"/>
      <w:marBottom w:val="0"/>
      <w:divBdr>
        <w:top w:val="none" w:sz="0" w:space="0" w:color="auto"/>
        <w:left w:val="none" w:sz="0" w:space="0" w:color="auto"/>
        <w:bottom w:val="none" w:sz="0" w:space="0" w:color="auto"/>
        <w:right w:val="none" w:sz="0" w:space="0" w:color="auto"/>
      </w:divBdr>
    </w:div>
    <w:div w:id="810826285">
      <w:bodyDiv w:val="1"/>
      <w:marLeft w:val="0"/>
      <w:marRight w:val="0"/>
      <w:marTop w:val="0"/>
      <w:marBottom w:val="0"/>
      <w:divBdr>
        <w:top w:val="none" w:sz="0" w:space="0" w:color="auto"/>
        <w:left w:val="none" w:sz="0" w:space="0" w:color="auto"/>
        <w:bottom w:val="none" w:sz="0" w:space="0" w:color="auto"/>
        <w:right w:val="none" w:sz="0" w:space="0" w:color="auto"/>
      </w:divBdr>
    </w:div>
    <w:div w:id="1041516072">
      <w:bodyDiv w:val="1"/>
      <w:marLeft w:val="0"/>
      <w:marRight w:val="0"/>
      <w:marTop w:val="0"/>
      <w:marBottom w:val="0"/>
      <w:divBdr>
        <w:top w:val="none" w:sz="0" w:space="0" w:color="auto"/>
        <w:left w:val="none" w:sz="0" w:space="0" w:color="auto"/>
        <w:bottom w:val="none" w:sz="0" w:space="0" w:color="auto"/>
        <w:right w:val="none" w:sz="0" w:space="0" w:color="auto"/>
      </w:divBdr>
    </w:div>
    <w:div w:id="1055162193">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149979472">
      <w:bodyDiv w:val="1"/>
      <w:marLeft w:val="0"/>
      <w:marRight w:val="0"/>
      <w:marTop w:val="0"/>
      <w:marBottom w:val="0"/>
      <w:divBdr>
        <w:top w:val="none" w:sz="0" w:space="0" w:color="auto"/>
        <w:left w:val="none" w:sz="0" w:space="0" w:color="auto"/>
        <w:bottom w:val="none" w:sz="0" w:space="0" w:color="auto"/>
        <w:right w:val="none" w:sz="0" w:space="0" w:color="auto"/>
      </w:divBdr>
      <w:divsChild>
        <w:div w:id="2033534147">
          <w:marLeft w:val="360"/>
          <w:marRight w:val="0"/>
          <w:marTop w:val="200"/>
          <w:marBottom w:val="0"/>
          <w:divBdr>
            <w:top w:val="none" w:sz="0" w:space="0" w:color="auto"/>
            <w:left w:val="none" w:sz="0" w:space="0" w:color="auto"/>
            <w:bottom w:val="none" w:sz="0" w:space="0" w:color="auto"/>
            <w:right w:val="none" w:sz="0" w:space="0" w:color="auto"/>
          </w:divBdr>
        </w:div>
        <w:div w:id="1823765658">
          <w:marLeft w:val="1267"/>
          <w:marRight w:val="0"/>
          <w:marTop w:val="100"/>
          <w:marBottom w:val="0"/>
          <w:divBdr>
            <w:top w:val="none" w:sz="0" w:space="0" w:color="auto"/>
            <w:left w:val="none" w:sz="0" w:space="0" w:color="auto"/>
            <w:bottom w:val="none" w:sz="0" w:space="0" w:color="auto"/>
            <w:right w:val="none" w:sz="0" w:space="0" w:color="auto"/>
          </w:divBdr>
        </w:div>
        <w:div w:id="2043481084">
          <w:marLeft w:val="1267"/>
          <w:marRight w:val="0"/>
          <w:marTop w:val="100"/>
          <w:marBottom w:val="0"/>
          <w:divBdr>
            <w:top w:val="none" w:sz="0" w:space="0" w:color="auto"/>
            <w:left w:val="none" w:sz="0" w:space="0" w:color="auto"/>
            <w:bottom w:val="none" w:sz="0" w:space="0" w:color="auto"/>
            <w:right w:val="none" w:sz="0" w:space="0" w:color="auto"/>
          </w:divBdr>
        </w:div>
        <w:div w:id="2121728048">
          <w:marLeft w:val="1267"/>
          <w:marRight w:val="0"/>
          <w:marTop w:val="100"/>
          <w:marBottom w:val="0"/>
          <w:divBdr>
            <w:top w:val="none" w:sz="0" w:space="0" w:color="auto"/>
            <w:left w:val="none" w:sz="0" w:space="0" w:color="auto"/>
            <w:bottom w:val="none" w:sz="0" w:space="0" w:color="auto"/>
            <w:right w:val="none" w:sz="0" w:space="0" w:color="auto"/>
          </w:divBdr>
        </w:div>
        <w:div w:id="898980996">
          <w:marLeft w:val="1267"/>
          <w:marRight w:val="0"/>
          <w:marTop w:val="100"/>
          <w:marBottom w:val="0"/>
          <w:divBdr>
            <w:top w:val="none" w:sz="0" w:space="0" w:color="auto"/>
            <w:left w:val="none" w:sz="0" w:space="0" w:color="auto"/>
            <w:bottom w:val="none" w:sz="0" w:space="0" w:color="auto"/>
            <w:right w:val="none" w:sz="0" w:space="0" w:color="auto"/>
          </w:divBdr>
        </w:div>
      </w:divsChild>
    </w:div>
    <w:div w:id="1336691519">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396394687">
      <w:bodyDiv w:val="1"/>
      <w:marLeft w:val="0"/>
      <w:marRight w:val="0"/>
      <w:marTop w:val="0"/>
      <w:marBottom w:val="0"/>
      <w:divBdr>
        <w:top w:val="none" w:sz="0" w:space="0" w:color="auto"/>
        <w:left w:val="none" w:sz="0" w:space="0" w:color="auto"/>
        <w:bottom w:val="none" w:sz="0" w:space="0" w:color="auto"/>
        <w:right w:val="none" w:sz="0" w:space="0" w:color="auto"/>
      </w:divBdr>
    </w:div>
    <w:div w:id="1582251867">
      <w:bodyDiv w:val="1"/>
      <w:marLeft w:val="0"/>
      <w:marRight w:val="0"/>
      <w:marTop w:val="0"/>
      <w:marBottom w:val="0"/>
      <w:divBdr>
        <w:top w:val="none" w:sz="0" w:space="0" w:color="auto"/>
        <w:left w:val="none" w:sz="0" w:space="0" w:color="auto"/>
        <w:bottom w:val="none" w:sz="0" w:space="0" w:color="auto"/>
        <w:right w:val="none" w:sz="0" w:space="0" w:color="auto"/>
      </w:divBdr>
    </w:div>
    <w:div w:id="1592549543">
      <w:bodyDiv w:val="1"/>
      <w:marLeft w:val="0"/>
      <w:marRight w:val="0"/>
      <w:marTop w:val="0"/>
      <w:marBottom w:val="0"/>
      <w:divBdr>
        <w:top w:val="none" w:sz="0" w:space="0" w:color="auto"/>
        <w:left w:val="none" w:sz="0" w:space="0" w:color="auto"/>
        <w:bottom w:val="none" w:sz="0" w:space="0" w:color="auto"/>
        <w:right w:val="none" w:sz="0" w:space="0" w:color="auto"/>
      </w:divBdr>
    </w:div>
    <w:div w:id="1713142725">
      <w:bodyDiv w:val="1"/>
      <w:marLeft w:val="0"/>
      <w:marRight w:val="0"/>
      <w:marTop w:val="0"/>
      <w:marBottom w:val="0"/>
      <w:divBdr>
        <w:top w:val="none" w:sz="0" w:space="0" w:color="auto"/>
        <w:left w:val="none" w:sz="0" w:space="0" w:color="auto"/>
        <w:bottom w:val="none" w:sz="0" w:space="0" w:color="auto"/>
        <w:right w:val="none" w:sz="0" w:space="0" w:color="auto"/>
      </w:divBdr>
    </w:div>
    <w:div w:id="1779904456">
      <w:bodyDiv w:val="1"/>
      <w:marLeft w:val="0"/>
      <w:marRight w:val="0"/>
      <w:marTop w:val="0"/>
      <w:marBottom w:val="0"/>
      <w:divBdr>
        <w:top w:val="none" w:sz="0" w:space="0" w:color="auto"/>
        <w:left w:val="none" w:sz="0" w:space="0" w:color="auto"/>
        <w:bottom w:val="none" w:sz="0" w:space="0" w:color="auto"/>
        <w:right w:val="none" w:sz="0" w:space="0" w:color="auto"/>
      </w:divBdr>
    </w:div>
    <w:div w:id="1856848526">
      <w:bodyDiv w:val="1"/>
      <w:marLeft w:val="0"/>
      <w:marRight w:val="0"/>
      <w:marTop w:val="0"/>
      <w:marBottom w:val="0"/>
      <w:divBdr>
        <w:top w:val="none" w:sz="0" w:space="0" w:color="auto"/>
        <w:left w:val="none" w:sz="0" w:space="0" w:color="auto"/>
        <w:bottom w:val="none" w:sz="0" w:space="0" w:color="auto"/>
        <w:right w:val="none" w:sz="0" w:space="0" w:color="auto"/>
      </w:divBdr>
    </w:div>
    <w:div w:id="191420012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1964340372">
      <w:bodyDiv w:val="1"/>
      <w:marLeft w:val="0"/>
      <w:marRight w:val="0"/>
      <w:marTop w:val="0"/>
      <w:marBottom w:val="0"/>
      <w:divBdr>
        <w:top w:val="none" w:sz="0" w:space="0" w:color="auto"/>
        <w:left w:val="none" w:sz="0" w:space="0" w:color="auto"/>
        <w:bottom w:val="none" w:sz="0" w:space="0" w:color="auto"/>
        <w:right w:val="none" w:sz="0" w:space="0" w:color="auto"/>
      </w:divBdr>
    </w:div>
    <w:div w:id="1985885013">
      <w:bodyDiv w:val="1"/>
      <w:marLeft w:val="0"/>
      <w:marRight w:val="0"/>
      <w:marTop w:val="0"/>
      <w:marBottom w:val="0"/>
      <w:divBdr>
        <w:top w:val="none" w:sz="0" w:space="0" w:color="auto"/>
        <w:left w:val="none" w:sz="0" w:space="0" w:color="auto"/>
        <w:bottom w:val="none" w:sz="0" w:space="0" w:color="auto"/>
        <w:right w:val="none" w:sz="0" w:space="0" w:color="auto"/>
      </w:divBdr>
    </w:div>
    <w:div w:id="1996836816">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harms.zoom.us/j/94546366787?pwd=NE8zeWJpaVVLNXdUeDkyV1ZmOG04Zz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signu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pharms.com/recognition/all-our-campaigns/policy-a-z/prescribing-and-dispensi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pas.org/media/xhgd03wj/levonorgestrel-gsl.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consultations/pharmacy-supervisio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Janice Perkins</cp:lastModifiedBy>
  <cp:revision>27</cp:revision>
  <cp:lastPrinted>2022-11-21T14:51:00Z</cp:lastPrinted>
  <dcterms:created xsi:type="dcterms:W3CDTF">2024-01-30T16:36:00Z</dcterms:created>
  <dcterms:modified xsi:type="dcterms:W3CDTF">2024-02-01T17:32:00Z</dcterms:modified>
</cp:coreProperties>
</file>