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B4AD" w14:textId="4587726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1FF7791F" w:rsidR="006255E1" w:rsidRDefault="00B51E9C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7418B6">
        <w:rPr>
          <w:b/>
          <w:bCs/>
          <w:sz w:val="28"/>
          <w:szCs w:val="28"/>
        </w:rPr>
        <w:t>24</w:t>
      </w:r>
      <w:r w:rsidR="007418B6" w:rsidRPr="007418B6">
        <w:rPr>
          <w:b/>
          <w:bCs/>
          <w:sz w:val="28"/>
          <w:szCs w:val="28"/>
          <w:vertAlign w:val="superscript"/>
        </w:rPr>
        <w:t>TH</w:t>
      </w:r>
      <w:r w:rsidR="007418B6">
        <w:rPr>
          <w:b/>
          <w:bCs/>
          <w:sz w:val="28"/>
          <w:szCs w:val="28"/>
        </w:rPr>
        <w:t xml:space="preserve"> July </w:t>
      </w:r>
      <w:r>
        <w:rPr>
          <w:b/>
          <w:bCs/>
          <w:sz w:val="28"/>
          <w:szCs w:val="28"/>
        </w:rPr>
        <w:t xml:space="preserve">2023 </w:t>
      </w:r>
      <w:r w:rsidR="004237B3">
        <w:rPr>
          <w:b/>
          <w:bCs/>
          <w:sz w:val="28"/>
          <w:szCs w:val="28"/>
        </w:rPr>
        <w:t>19.30 – 2</w:t>
      </w:r>
      <w:r w:rsidR="00900EE5">
        <w:rPr>
          <w:b/>
          <w:bCs/>
          <w:sz w:val="28"/>
          <w:szCs w:val="28"/>
        </w:rPr>
        <w:t>1</w:t>
      </w:r>
      <w:r w:rsidR="007307E1">
        <w:rPr>
          <w:b/>
          <w:bCs/>
          <w:sz w:val="28"/>
          <w:szCs w:val="28"/>
        </w:rPr>
        <w:t>.30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6BDC11D" w14:textId="1EF88A0C" w:rsidR="00F27759" w:rsidRDefault="004540E4" w:rsidP="00F27759">
      <w:pPr>
        <w:spacing w:after="0"/>
      </w:pPr>
      <w:r>
        <w:rPr>
          <w:sz w:val="24"/>
          <w:szCs w:val="24"/>
        </w:rPr>
        <w:t>P</w:t>
      </w:r>
      <w:r w:rsidR="00F27759" w:rsidRPr="00FE789D">
        <w:rPr>
          <w:sz w:val="24"/>
          <w:szCs w:val="24"/>
        </w:rPr>
        <w:t xml:space="preserve">lease note you need a Zoom </w:t>
      </w:r>
      <w:r w:rsidR="00BE5822" w:rsidRPr="00FE789D">
        <w:rPr>
          <w:sz w:val="24"/>
          <w:szCs w:val="24"/>
        </w:rPr>
        <w:t>account to enter this meeting</w:t>
      </w:r>
      <w:r w:rsidR="00F27759" w:rsidRPr="00FE789D">
        <w:rPr>
          <w:sz w:val="24"/>
          <w:szCs w:val="24"/>
        </w:rPr>
        <w:t xml:space="preserve">. You can create a Zoom account for free at: </w:t>
      </w:r>
      <w:hyperlink r:id="rId7" w:history="1">
        <w:r w:rsidR="00F27759" w:rsidRPr="00FE789D">
          <w:rPr>
            <w:rStyle w:val="Hyperlink"/>
            <w:sz w:val="24"/>
            <w:szCs w:val="24"/>
          </w:rPr>
          <w:t>https://zoom.us/signup</w:t>
        </w:r>
      </w:hyperlink>
      <w:r w:rsidR="00F27759">
        <w:t xml:space="preserve"> </w:t>
      </w:r>
    </w:p>
    <w:p w14:paraId="6EFE63AE" w14:textId="33708C7C" w:rsidR="007418B6" w:rsidRDefault="007418B6" w:rsidP="007418B6">
      <w:pPr>
        <w:rPr>
          <w:rFonts w:ascii="Arial" w:hAnsi="Arial" w:cs="Arial"/>
        </w:rPr>
      </w:pPr>
      <w:r>
        <w:rPr>
          <w:rFonts w:ascii="Arial" w:hAnsi="Arial" w:cs="Arial"/>
        </w:rPr>
        <w:t>Join Zoom Meeting</w:t>
      </w:r>
    </w:p>
    <w:p w14:paraId="3042FFED" w14:textId="77777777" w:rsidR="007418B6" w:rsidRDefault="00000000" w:rsidP="007418B6">
      <w:pPr>
        <w:rPr>
          <w:rFonts w:ascii="Arial" w:hAnsi="Arial" w:cs="Arial"/>
        </w:rPr>
      </w:pPr>
      <w:hyperlink r:id="rId8" w:history="1">
        <w:r w:rsidR="007418B6">
          <w:rPr>
            <w:rStyle w:val="Hyperlink"/>
            <w:rFonts w:ascii="Arial" w:hAnsi="Arial" w:cs="Arial"/>
          </w:rPr>
          <w:t>https://rpharms.zoom.us/j/98661940300?pwd=UDYrSEtIZjFNT3lsOTZCRkhuS0xuZz09</w:t>
        </w:r>
      </w:hyperlink>
    </w:p>
    <w:p w14:paraId="1560E85D" w14:textId="77777777" w:rsidR="007418B6" w:rsidRDefault="007418B6" w:rsidP="007418B6">
      <w:pPr>
        <w:rPr>
          <w:rFonts w:ascii="Arial" w:hAnsi="Arial" w:cs="Arial"/>
        </w:rPr>
      </w:pPr>
    </w:p>
    <w:p w14:paraId="41BEF347" w14:textId="77777777" w:rsidR="007418B6" w:rsidRDefault="007418B6" w:rsidP="007418B6">
      <w:pPr>
        <w:rPr>
          <w:rFonts w:ascii="Arial" w:hAnsi="Arial" w:cs="Arial"/>
        </w:rPr>
      </w:pPr>
      <w:r>
        <w:rPr>
          <w:rFonts w:ascii="Arial" w:hAnsi="Arial" w:cs="Arial"/>
        </w:rPr>
        <w:t>Meeting ID: 986 6194 0300</w:t>
      </w:r>
    </w:p>
    <w:p w14:paraId="3FD4A5CF" w14:textId="77777777" w:rsidR="00B51E9C" w:rsidRDefault="00B51E9C" w:rsidP="00F27759">
      <w:pPr>
        <w:spacing w:after="0"/>
      </w:pPr>
    </w:p>
    <w:p w14:paraId="671EF214" w14:textId="188D22BE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Led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  <w:r w:rsidR="000D6BCA">
        <w:rPr>
          <w:b/>
          <w:bCs/>
          <w:color w:val="000000" w:themeColor="text1"/>
        </w:rPr>
        <w:t>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294F69B" w14:textId="6CE26496" w:rsidR="003B565C" w:rsidRDefault="0085262A" w:rsidP="008805EB">
            <w:r>
              <w:t>To welcome</w:t>
            </w:r>
            <w:r w:rsidR="003B565C">
              <w:t xml:space="preserve"> and note apologies.</w:t>
            </w:r>
          </w:p>
          <w:p w14:paraId="711FF345" w14:textId="52F0F861" w:rsidR="00FC780E" w:rsidRPr="007C0870" w:rsidRDefault="00FC780E" w:rsidP="00FC780E"/>
        </w:tc>
      </w:tr>
      <w:tr w:rsidR="000A0C1D" w:rsidRPr="000C7A2D" w14:paraId="3BE1B3B7" w14:textId="77777777" w:rsidTr="008805EB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20E63DE8" w14:textId="711F5A80" w:rsidR="000A0C1D" w:rsidRPr="000C7A2D" w:rsidRDefault="000A0C1D" w:rsidP="008805EB">
            <w:r w:rsidRPr="000C7A2D">
              <w:t>To be agreed and completed at the meeting as a record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6F100AB2" w14:textId="76D8AC28" w:rsidR="0072482C" w:rsidRPr="00BE6EE4" w:rsidRDefault="00695DCB" w:rsidP="00BE6EE4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BE6EE4">
        <w:rPr>
          <w:b/>
          <w:bCs/>
          <w:color w:val="000000" w:themeColor="text1"/>
        </w:rPr>
        <w:t xml:space="preserve"> The Greener Pharmacy Guidance – Wing Tang </w:t>
      </w:r>
      <w:r w:rsidR="006838CE">
        <w:rPr>
          <w:b/>
          <w:bCs/>
          <w:color w:val="000000" w:themeColor="text1"/>
        </w:rPr>
        <w:t>(</w:t>
      </w:r>
      <w:r w:rsidR="00BE6EE4">
        <w:rPr>
          <w:b/>
          <w:bCs/>
          <w:color w:val="000000" w:themeColor="text1"/>
        </w:rPr>
        <w:t>Head of Professional Guidance</w:t>
      </w:r>
      <w:r w:rsidR="006838CE">
        <w:rPr>
          <w:b/>
          <w:bCs/>
          <w:color w:val="000000" w:themeColor="text1"/>
        </w:rPr>
        <w:t>) and Minna Eii (Pharmacy Declares and lead author) 6</w:t>
      </w:r>
      <w:r w:rsidR="00BE6EE4">
        <w:rPr>
          <w:b/>
          <w:bCs/>
          <w:color w:val="000000" w:themeColor="text1"/>
        </w:rPr>
        <w:t>0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32C9ADD2">
        <w:trPr>
          <w:trHeight w:val="608"/>
        </w:trPr>
        <w:tc>
          <w:tcPr>
            <w:tcW w:w="1271" w:type="dxa"/>
          </w:tcPr>
          <w:p w14:paraId="55774161" w14:textId="77777777" w:rsidR="0072482C" w:rsidRPr="00C90D6E" w:rsidRDefault="0072482C" w:rsidP="00B37E84">
            <w:pPr>
              <w:rPr>
                <w:b/>
                <w:bCs/>
              </w:rPr>
            </w:pPr>
            <w:bookmarkStart w:id="0" w:name="_Hlk120111466"/>
            <w:r w:rsidRPr="00C90D6E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3383637A" w14:textId="16CC65F3" w:rsidR="00BE6EE4" w:rsidRPr="00BE6EE4" w:rsidRDefault="00BE6EE4" w:rsidP="00BE6EE4">
            <w:pPr>
              <w:rPr>
                <w:rFonts w:cstheme="minorHAnsi"/>
              </w:rPr>
            </w:pPr>
            <w:r w:rsidRPr="00BE6EE4">
              <w:rPr>
                <w:rFonts w:cstheme="minorHAnsi"/>
              </w:rPr>
              <w:t>The Greener Pharmacy Guidance will enable pharmacy teams to self-assess their impact against the standards, benchmark and improve through evidence-based activities and actions.</w:t>
            </w:r>
          </w:p>
          <w:p w14:paraId="528C127D" w14:textId="77777777" w:rsidR="00BE6EE4" w:rsidRPr="00BE6EE4" w:rsidRDefault="00BE6EE4" w:rsidP="00BE6EE4">
            <w:pPr>
              <w:rPr>
                <w:rFonts w:cstheme="minorHAnsi"/>
              </w:rPr>
            </w:pPr>
            <w:r w:rsidRPr="00BE6EE4">
              <w:rPr>
                <w:rFonts w:cstheme="minorHAnsi"/>
              </w:rPr>
              <w:t>The guidance and digital self-assessment toolkit will integrate with carbon calculator tools to help pharmacy teams to measure their carbon footprint, action plan to reduce use of carbon and improve sustainability.</w:t>
            </w:r>
          </w:p>
          <w:p w14:paraId="62AE3713" w14:textId="389D17C8" w:rsidR="00BE6EE4" w:rsidRDefault="00BE6EE4" w:rsidP="00BE6EE4">
            <w:pPr>
              <w:rPr>
                <w:rFonts w:cstheme="minorHAnsi"/>
              </w:rPr>
            </w:pPr>
            <w:r w:rsidRPr="00BE6EE4">
              <w:rPr>
                <w:rFonts w:cstheme="minorHAnsi"/>
              </w:rPr>
              <w:t>Key elements will include advice on medicines supply, usage, and disposal as well as influencing service users with information on how to improve compliance and change from high-carbon products to lower environmental impact alternatives where appropriate.</w:t>
            </w:r>
          </w:p>
          <w:p w14:paraId="7BE33A02" w14:textId="57355364" w:rsidR="006838CE" w:rsidRPr="006838CE" w:rsidRDefault="006838CE" w:rsidP="00BE6EE4">
            <w:pPr>
              <w:rPr>
                <w:rFonts w:ascii="Calibri" w:hAnsi="Calibri" w:cs="Calibri"/>
              </w:rPr>
            </w:pPr>
            <w:r w:rsidRPr="006838CE">
              <w:rPr>
                <w:rFonts w:ascii="Calibri" w:hAnsi="Calibri" w:cs="Calibri"/>
              </w:rPr>
              <w:t>The RPS Greener Pharmacy Guide supports the roll out of the RPS Greener Pharmacy Toolkit which community and hospital pharmacies can use to self-accredit their sustainability status.</w:t>
            </w:r>
          </w:p>
          <w:p w14:paraId="69CD8296" w14:textId="39E1B523" w:rsidR="002E79F3" w:rsidRPr="00580240" w:rsidRDefault="32C9ADD2" w:rsidP="32C9ADD2">
            <w:pPr>
              <w:rPr>
                <w:color w:val="FF0000"/>
              </w:rPr>
            </w:pPr>
            <w:r w:rsidRPr="32C9ADD2">
              <w:t xml:space="preserve">CPEAG to </w:t>
            </w:r>
            <w:r w:rsidR="006838CE">
              <w:t>pre-read the guidance and provide feedback on the questions asked of the group.</w:t>
            </w:r>
          </w:p>
          <w:p w14:paraId="5C6BE5B9" w14:textId="2F9F24A9" w:rsidR="00BE6EE4" w:rsidRPr="00CA0CD2" w:rsidRDefault="00BE6EE4" w:rsidP="000D6BCA">
            <w:pPr>
              <w:rPr>
                <w:rFonts w:cstheme="minorHAnsi"/>
              </w:rPr>
            </w:pPr>
          </w:p>
        </w:tc>
      </w:tr>
      <w:bookmarkEnd w:id="0"/>
      <w:tr w:rsidR="0072482C" w14:paraId="4F8AC75B" w14:textId="77777777" w:rsidTr="32C9ADD2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27D547AC" w14:textId="11EC9C28" w:rsidR="00E34524" w:rsidRPr="00BB1B11" w:rsidRDefault="00E34524" w:rsidP="00C177CA">
            <w:pPr>
              <w:pStyle w:val="ListParagraph"/>
              <w:numPr>
                <w:ilvl w:val="0"/>
                <w:numId w:val="18"/>
              </w:numPr>
            </w:pPr>
            <w:r w:rsidRPr="00BB1B11">
              <w:t>Wing</w:t>
            </w:r>
            <w:r w:rsidR="0018724E" w:rsidRPr="00BB1B11">
              <w:t xml:space="preserve"> Tang</w:t>
            </w:r>
            <w:r w:rsidRPr="00BB1B11">
              <w:t xml:space="preserve"> gave an update on the reason for the guidance.</w:t>
            </w:r>
          </w:p>
          <w:p w14:paraId="3D1D793F" w14:textId="21761E6D" w:rsidR="00C177CA" w:rsidRPr="00BB1B11" w:rsidRDefault="00C177CA" w:rsidP="00C177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</w:pPr>
            <w:r w:rsidRPr="00BB1B11">
              <w:t>Policy has been published</w:t>
            </w:r>
            <w:r w:rsidR="00FF7639" w:rsidRPr="00BB1B11">
              <w:t xml:space="preserve"> as part of the </w:t>
            </w:r>
            <w:r w:rsidRPr="00BB1B11">
              <w:t xml:space="preserve">RPS </w:t>
            </w:r>
            <w:r w:rsidR="00BB1B11" w:rsidRPr="00BB1B11">
              <w:t>commitment</w:t>
            </w:r>
            <w:r w:rsidRPr="00BB1B11">
              <w:t xml:space="preserve"> to environmental sustainability. </w:t>
            </w:r>
          </w:p>
          <w:p w14:paraId="50AE004F" w14:textId="298993AA" w:rsidR="0072482C" w:rsidRPr="00BB1B11" w:rsidRDefault="0018724E" w:rsidP="00681777">
            <w:pPr>
              <w:pStyle w:val="ListParagraph"/>
              <w:numPr>
                <w:ilvl w:val="0"/>
                <w:numId w:val="18"/>
              </w:numPr>
            </w:pPr>
            <w:r w:rsidRPr="00BB1B11">
              <w:t>I</w:t>
            </w:r>
            <w:r w:rsidR="00E34524" w:rsidRPr="00BB1B11">
              <w:t>nternally</w:t>
            </w:r>
            <w:r w:rsidRPr="00BB1B11">
              <w:t xml:space="preserve"> the RPS has fully divested from fossil fuels</w:t>
            </w:r>
            <w:r w:rsidR="00FF7639" w:rsidRPr="00BB1B11">
              <w:t>,</w:t>
            </w:r>
            <w:r w:rsidRPr="00BB1B11">
              <w:t xml:space="preserve"> moved</w:t>
            </w:r>
            <w:r w:rsidR="00E34524" w:rsidRPr="00BB1B11">
              <w:t xml:space="preserve"> investments</w:t>
            </w:r>
            <w:r w:rsidR="009E7CC9" w:rsidRPr="00BB1B11">
              <w:t xml:space="preserve"> including pensions</w:t>
            </w:r>
            <w:r w:rsidR="00E34524" w:rsidRPr="00BB1B11">
              <w:t xml:space="preserve"> to</w:t>
            </w:r>
            <w:r w:rsidRPr="00BB1B11">
              <w:t xml:space="preserve"> </w:t>
            </w:r>
            <w:r w:rsidR="003E7B33" w:rsidRPr="00BB1B11">
              <w:t>a ‘greener’</w:t>
            </w:r>
            <w:r w:rsidR="00E34524" w:rsidRPr="00BB1B11">
              <w:t xml:space="preserve"> choice</w:t>
            </w:r>
            <w:r w:rsidR="009E7CC9" w:rsidRPr="00BB1B11">
              <w:t xml:space="preserve"> and </w:t>
            </w:r>
            <w:r w:rsidR="00FF7639" w:rsidRPr="00BB1B11">
              <w:t>reviewed the sustainability of its properties</w:t>
            </w:r>
            <w:r w:rsidR="009E7CC9" w:rsidRPr="00BB1B11">
              <w:t xml:space="preserve">. </w:t>
            </w:r>
            <w:r w:rsidR="00FF7639" w:rsidRPr="00BB1B11">
              <w:t xml:space="preserve"> </w:t>
            </w:r>
          </w:p>
          <w:p w14:paraId="476D5937" w14:textId="3F1A634E" w:rsidR="00E34524" w:rsidRPr="00BB1B11" w:rsidRDefault="00E34524" w:rsidP="00C177CA">
            <w:pPr>
              <w:pStyle w:val="ListParagraph"/>
              <w:numPr>
                <w:ilvl w:val="0"/>
                <w:numId w:val="18"/>
              </w:numPr>
            </w:pPr>
            <w:r w:rsidRPr="00BB1B11">
              <w:t>NHS contributes 4-5% of carbon output</w:t>
            </w:r>
            <w:r w:rsidR="0018724E" w:rsidRPr="00BB1B11">
              <w:t xml:space="preserve"> in the UK and pharmacy contributes to 13% of this.</w:t>
            </w:r>
          </w:p>
          <w:p w14:paraId="39E3396C" w14:textId="2E472B70" w:rsidR="00E34524" w:rsidRPr="00BB1B11" w:rsidRDefault="00E34524" w:rsidP="00C177CA">
            <w:pPr>
              <w:pStyle w:val="ListParagraph"/>
              <w:numPr>
                <w:ilvl w:val="0"/>
                <w:numId w:val="18"/>
              </w:numPr>
            </w:pPr>
            <w:r w:rsidRPr="00BB1B11">
              <w:t>Minna Eli</w:t>
            </w:r>
            <w:r w:rsidR="0018724E" w:rsidRPr="00BB1B11">
              <w:t xml:space="preserve">, Lead author, </w:t>
            </w:r>
            <w:r w:rsidRPr="00BB1B11">
              <w:t xml:space="preserve">acknowledged the pressures on the </w:t>
            </w:r>
            <w:r w:rsidR="0018724E" w:rsidRPr="00BB1B11">
              <w:t>community pharmacy service. The g</w:t>
            </w:r>
            <w:r w:rsidRPr="00BB1B11">
              <w:t>uid</w:t>
            </w:r>
            <w:r w:rsidR="0018724E" w:rsidRPr="00BB1B11">
              <w:t>ance</w:t>
            </w:r>
            <w:r w:rsidRPr="00BB1B11">
              <w:t xml:space="preserve"> has been created with pressures in mind, </w:t>
            </w:r>
            <w:r w:rsidR="0018724E" w:rsidRPr="00BB1B11">
              <w:t xml:space="preserve">aimed </w:t>
            </w:r>
            <w:r w:rsidRPr="00BB1B11">
              <w:t xml:space="preserve">for </w:t>
            </w:r>
            <w:r w:rsidR="0018724E" w:rsidRPr="00BB1B11">
              <w:t>‘</w:t>
            </w:r>
            <w:r w:rsidRPr="00BB1B11">
              <w:t>quick wins</w:t>
            </w:r>
            <w:r w:rsidR="0018724E" w:rsidRPr="00BB1B11">
              <w:t>’</w:t>
            </w:r>
            <w:r w:rsidRPr="00BB1B11">
              <w:t xml:space="preserve">, </w:t>
            </w:r>
            <w:r w:rsidR="0018724E" w:rsidRPr="00BB1B11">
              <w:t xml:space="preserve">with money saving ideas and </w:t>
            </w:r>
            <w:r w:rsidR="00C177CA" w:rsidRPr="00BB1B11">
              <w:t>staff engagement.</w:t>
            </w:r>
          </w:p>
          <w:p w14:paraId="5CFCD8E4" w14:textId="653D186A" w:rsidR="00E34524" w:rsidRPr="00BB1B11" w:rsidRDefault="009E7CC9" w:rsidP="00C177CA">
            <w:pPr>
              <w:pStyle w:val="ListParagraph"/>
              <w:numPr>
                <w:ilvl w:val="0"/>
                <w:numId w:val="18"/>
              </w:numPr>
            </w:pPr>
            <w:r w:rsidRPr="00BB1B11">
              <w:lastRenderedPageBreak/>
              <w:t>“</w:t>
            </w:r>
            <w:r w:rsidR="00E34524" w:rsidRPr="00BB1B11">
              <w:t>Standards</w:t>
            </w:r>
            <w:r w:rsidRPr="00BB1B11">
              <w:t>”</w:t>
            </w:r>
            <w:r w:rsidR="00E34524" w:rsidRPr="00BB1B11">
              <w:t xml:space="preserve"> will be changed to </w:t>
            </w:r>
            <w:r w:rsidR="00D14742" w:rsidRPr="00BB1B11">
              <w:t>‘</w:t>
            </w:r>
            <w:r w:rsidR="00E34524" w:rsidRPr="00BB1B11">
              <w:t>guidance</w:t>
            </w:r>
            <w:r w:rsidR="00D14742" w:rsidRPr="00BB1B11">
              <w:t>’</w:t>
            </w:r>
            <w:r w:rsidR="00C177CA" w:rsidRPr="00BB1B11">
              <w:t>.</w:t>
            </w:r>
          </w:p>
          <w:p w14:paraId="0F64EDE8" w14:textId="4BD69423" w:rsidR="00D06107" w:rsidRPr="00BB1B11" w:rsidRDefault="00D06107" w:rsidP="00C177CA">
            <w:pPr>
              <w:pStyle w:val="ListParagraph"/>
              <w:numPr>
                <w:ilvl w:val="0"/>
                <w:numId w:val="18"/>
              </w:numPr>
            </w:pPr>
            <w:r w:rsidRPr="00BB1B11">
              <w:t>The bid requires the team to produce a</w:t>
            </w:r>
            <w:r w:rsidR="00946BA1" w:rsidRPr="00BB1B11">
              <w:t xml:space="preserve"> “self- assessment” toolkit.</w:t>
            </w:r>
          </w:p>
          <w:p w14:paraId="044E5A4A" w14:textId="5FE59861" w:rsidR="00E34524" w:rsidRPr="00BB1B11" w:rsidRDefault="00E34524" w:rsidP="00B37E84">
            <w:pPr>
              <w:rPr>
                <w:b/>
                <w:bCs/>
              </w:rPr>
            </w:pPr>
            <w:r w:rsidRPr="00BB1B11">
              <w:rPr>
                <w:b/>
                <w:bCs/>
              </w:rPr>
              <w:t>Feedback</w:t>
            </w:r>
          </w:p>
          <w:p w14:paraId="1D5212FC" w14:textId="1D36DC0C" w:rsidR="00E34524" w:rsidRPr="00BB1B11" w:rsidRDefault="00527D16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>Large document</w:t>
            </w:r>
            <w:r w:rsidR="00E34524" w:rsidRPr="00BB1B11">
              <w:t xml:space="preserve"> </w:t>
            </w:r>
            <w:r w:rsidRPr="00BB1B11">
              <w:t xml:space="preserve">and </w:t>
            </w:r>
            <w:r w:rsidR="00C177CA" w:rsidRPr="00BB1B11">
              <w:t xml:space="preserve">could be viewed as </w:t>
            </w:r>
            <w:r w:rsidR="00E34524" w:rsidRPr="00BB1B11">
              <w:t>daunting</w:t>
            </w:r>
            <w:r w:rsidR="00C177CA" w:rsidRPr="00BB1B11">
              <w:t xml:space="preserve"> with</w:t>
            </w:r>
            <w:r w:rsidR="009E7CC9" w:rsidRPr="00BB1B11">
              <w:t xml:space="preserve"> unfamiliar </w:t>
            </w:r>
            <w:r w:rsidR="00E34524" w:rsidRPr="00BB1B11">
              <w:t>terminology</w:t>
            </w:r>
            <w:r w:rsidR="00093DF6" w:rsidRPr="00BB1B11">
              <w:t xml:space="preserve"> making it hard for everyone to </w:t>
            </w:r>
            <w:r w:rsidR="00E34524" w:rsidRPr="00BB1B11">
              <w:t>understand</w:t>
            </w:r>
            <w:r w:rsidR="00093DF6" w:rsidRPr="00BB1B11">
              <w:t xml:space="preserve">. No assumptions of prior knowledge should be made. </w:t>
            </w:r>
          </w:p>
          <w:p w14:paraId="2C6B83EB" w14:textId="6EFF813F" w:rsidR="00E34524" w:rsidRPr="00BB1B11" w:rsidRDefault="00E34524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>Aspirational</w:t>
            </w:r>
            <w:r w:rsidR="00C177CA" w:rsidRPr="00BB1B11">
              <w:t xml:space="preserve"> document which although very thorough </w:t>
            </w:r>
            <w:r w:rsidRPr="00BB1B11">
              <w:t>and needed for the future</w:t>
            </w:r>
            <w:r w:rsidR="00C177CA" w:rsidRPr="00BB1B11">
              <w:t>,</w:t>
            </w:r>
            <w:r w:rsidRPr="00BB1B11">
              <w:t xml:space="preserve"> </w:t>
            </w:r>
            <w:r w:rsidR="00DF09C6" w:rsidRPr="00BB1B11">
              <w:t xml:space="preserve">is </w:t>
            </w:r>
            <w:r w:rsidRPr="00BB1B11">
              <w:t>currently unattainable</w:t>
            </w:r>
            <w:r w:rsidR="00C177CA" w:rsidRPr="00BB1B11">
              <w:t xml:space="preserve"> in its current format</w:t>
            </w:r>
            <w:r w:rsidR="00DF09C6" w:rsidRPr="00BB1B11">
              <w:t xml:space="preserve"> and could prevent pharmacy teams feeling they could make a difference. </w:t>
            </w:r>
          </w:p>
          <w:p w14:paraId="0D52D6A2" w14:textId="5416DAA3" w:rsidR="00E34524" w:rsidRPr="00BB1B11" w:rsidRDefault="00E34524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Anything that </w:t>
            </w:r>
            <w:r w:rsidR="00C177CA" w:rsidRPr="00BB1B11">
              <w:t>put</w:t>
            </w:r>
            <w:r w:rsidR="00DF09C6" w:rsidRPr="00BB1B11">
              <w:t>s</w:t>
            </w:r>
            <w:r w:rsidR="00C177CA" w:rsidRPr="00BB1B11">
              <w:t xml:space="preserve"> more financial pressure on</w:t>
            </w:r>
            <w:r w:rsidRPr="00BB1B11">
              <w:t xml:space="preserve"> community pharmacy</w:t>
            </w:r>
            <w:r w:rsidR="00C177CA" w:rsidRPr="00BB1B11">
              <w:t xml:space="preserve"> and require contractors to invest without funding to follow</w:t>
            </w:r>
            <w:r w:rsidRPr="00BB1B11">
              <w:t>, even with the best</w:t>
            </w:r>
            <w:r w:rsidR="00DF09C6" w:rsidRPr="00BB1B11">
              <w:t xml:space="preserve"> of</w:t>
            </w:r>
            <w:r w:rsidRPr="00BB1B11">
              <w:t xml:space="preserve"> intentions, will not be embraced</w:t>
            </w:r>
            <w:r w:rsidR="00C177CA" w:rsidRPr="00BB1B11">
              <w:t xml:space="preserve"> in the current climate.</w:t>
            </w:r>
          </w:p>
          <w:p w14:paraId="72FDAC40" w14:textId="3C7676EE" w:rsidR="00E34524" w:rsidRPr="00BB1B11" w:rsidRDefault="00E34524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Easy read, executive summary style </w:t>
            </w:r>
            <w:r w:rsidR="00E94C07" w:rsidRPr="00BB1B11">
              <w:t>needed.</w:t>
            </w:r>
          </w:p>
          <w:p w14:paraId="284B6BD1" w14:textId="0B4B24EA" w:rsidR="00E94C07" w:rsidRPr="00BB1B11" w:rsidRDefault="00DB2C60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>Requires a simple ‘</w:t>
            </w:r>
            <w:r w:rsidR="00E94C07" w:rsidRPr="00BB1B11">
              <w:t>What can I do</w:t>
            </w:r>
            <w:r w:rsidR="00C177CA" w:rsidRPr="00BB1B11">
              <w:t xml:space="preserve"> as a pharmacist/contractor</w:t>
            </w:r>
            <w:r w:rsidRPr="00BB1B11">
              <w:t>’</w:t>
            </w:r>
            <w:r w:rsidR="00E94C07" w:rsidRPr="00BB1B11">
              <w:t xml:space="preserve">, what are the </w:t>
            </w:r>
            <w:r w:rsidR="00C177CA" w:rsidRPr="00BB1B11">
              <w:t>‘</w:t>
            </w:r>
            <w:r w:rsidR="00E94C07" w:rsidRPr="00BB1B11">
              <w:t xml:space="preserve">easy </w:t>
            </w:r>
            <w:proofErr w:type="gramStart"/>
            <w:r w:rsidR="00E94C07" w:rsidRPr="00BB1B11">
              <w:t>wins</w:t>
            </w:r>
            <w:r w:rsidR="00C177CA" w:rsidRPr="00BB1B11">
              <w:t>’</w:t>
            </w:r>
            <w:proofErr w:type="gramEnd"/>
            <w:r w:rsidR="00E94C07" w:rsidRPr="00BB1B11">
              <w:t>.</w:t>
            </w:r>
            <w:r w:rsidR="00C07AB8" w:rsidRPr="00BB1B11">
              <w:t xml:space="preserve"> </w:t>
            </w:r>
            <w:r w:rsidR="00DF09C6" w:rsidRPr="00BB1B11">
              <w:t xml:space="preserve"> Ideally n</w:t>
            </w:r>
            <w:r w:rsidR="00C07AB8" w:rsidRPr="00BB1B11">
              <w:t>eeds to be an adaptation to normal practice</w:t>
            </w:r>
            <w:r w:rsidR="00DF09C6" w:rsidRPr="00BB1B11">
              <w:t xml:space="preserve"> so is not seen as additional wor</w:t>
            </w:r>
            <w:r w:rsidR="00004D9E" w:rsidRPr="00BB1B11">
              <w:t xml:space="preserve">k more a “greener way” of working. </w:t>
            </w:r>
          </w:p>
          <w:p w14:paraId="2724AC4D" w14:textId="449ED030" w:rsidR="00DB2C60" w:rsidRPr="00BB1B11" w:rsidRDefault="00DB2C60" w:rsidP="00DB2C60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Need to drive and support the greener </w:t>
            </w:r>
            <w:r w:rsidR="00C07AB8" w:rsidRPr="00BB1B11">
              <w:t>agenda but</w:t>
            </w:r>
            <w:r w:rsidRPr="00BB1B11">
              <w:t xml:space="preserve"> need to be mindful of constant current pressures on the whole community pharmacy sector.</w:t>
            </w:r>
          </w:p>
          <w:p w14:paraId="14D379D2" w14:textId="56D8F538" w:rsidR="00E94C07" w:rsidRPr="00BB1B11" w:rsidRDefault="00E94C07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Pharmacists </w:t>
            </w:r>
            <w:r w:rsidR="00C177CA" w:rsidRPr="00BB1B11">
              <w:t xml:space="preserve">and teams </w:t>
            </w:r>
            <w:r w:rsidRPr="00BB1B11">
              <w:t xml:space="preserve">want to </w:t>
            </w:r>
            <w:r w:rsidR="00C07AB8" w:rsidRPr="00BB1B11">
              <w:t>engage but</w:t>
            </w:r>
            <w:r w:rsidR="00C177CA" w:rsidRPr="00BB1B11">
              <w:t xml:space="preserve"> will need a much easier version to follow to allow that to be realised</w:t>
            </w:r>
            <w:r w:rsidR="00C07AB8" w:rsidRPr="00BB1B11">
              <w:t xml:space="preserve">, must </w:t>
            </w:r>
            <w:r w:rsidR="00D14742" w:rsidRPr="00BB1B11">
              <w:t>n</w:t>
            </w:r>
            <w:r w:rsidR="00C07AB8" w:rsidRPr="00BB1B11">
              <w:t>ot be onerous for community pharmacy.</w:t>
            </w:r>
          </w:p>
          <w:p w14:paraId="560699C9" w14:textId="6637D225" w:rsidR="00E94C07" w:rsidRPr="00BB1B11" w:rsidRDefault="00E94C07" w:rsidP="00C07AB8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Consider separation of </w:t>
            </w:r>
            <w:r w:rsidR="00004D9E" w:rsidRPr="00BB1B11">
              <w:t>h</w:t>
            </w:r>
            <w:r w:rsidRPr="00BB1B11">
              <w:t xml:space="preserve">ospital and community </w:t>
            </w:r>
            <w:r w:rsidR="00C07AB8" w:rsidRPr="00BB1B11">
              <w:t xml:space="preserve">pharmacy </w:t>
            </w:r>
            <w:r w:rsidRPr="00BB1B11">
              <w:t xml:space="preserve">standards. NHS as an organisation is completely different to a contractor. </w:t>
            </w:r>
            <w:r w:rsidR="00C07AB8" w:rsidRPr="00BB1B11">
              <w:t>Community pharmacy would benefit from a separate document</w:t>
            </w:r>
            <w:r w:rsidR="00C8160E" w:rsidRPr="00BB1B11">
              <w:t xml:space="preserve"> with bite size chunks.</w:t>
            </w:r>
          </w:p>
          <w:p w14:paraId="71284631" w14:textId="1FE5BD77" w:rsidR="00C07AB8" w:rsidRPr="00BB1B11" w:rsidRDefault="00C07AB8" w:rsidP="00C07AB8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Individual pharmacist </w:t>
            </w:r>
            <w:r w:rsidR="00D14742" w:rsidRPr="00BB1B11">
              <w:t xml:space="preserve">is </w:t>
            </w:r>
            <w:r w:rsidRPr="00BB1B11">
              <w:t>not always the decision maker in operational/procedural/financial arrangements in an organisation.</w:t>
            </w:r>
          </w:p>
          <w:p w14:paraId="766D1078" w14:textId="4D81ADCE" w:rsidR="00C07AB8" w:rsidRPr="00BB1B11" w:rsidRDefault="00C07AB8" w:rsidP="00C07AB8">
            <w:pPr>
              <w:pStyle w:val="ListParagraph"/>
              <w:numPr>
                <w:ilvl w:val="0"/>
                <w:numId w:val="16"/>
              </w:numPr>
            </w:pPr>
            <w:r w:rsidRPr="00BB1B11">
              <w:t>An employed pharmacist is unable to change many of the things in the toolkit.</w:t>
            </w:r>
          </w:p>
          <w:p w14:paraId="69FF6A1C" w14:textId="67AB5D81" w:rsidR="00E94C07" w:rsidRPr="00BB1B11" w:rsidRDefault="00C8160E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>Aim to make</w:t>
            </w:r>
            <w:r w:rsidR="00E94C07" w:rsidRPr="00BB1B11">
              <w:t xml:space="preserve"> people feel positive, not that they are ‘failing’ against everything</w:t>
            </w:r>
            <w:r w:rsidR="00C07AB8" w:rsidRPr="00BB1B11">
              <w:t>.</w:t>
            </w:r>
          </w:p>
          <w:p w14:paraId="12019B1A" w14:textId="3643C9A4" w:rsidR="00E94C07" w:rsidRPr="00BB1B11" w:rsidRDefault="00C07AB8" w:rsidP="00E34524">
            <w:pPr>
              <w:pStyle w:val="ListParagraph"/>
              <w:numPr>
                <w:ilvl w:val="0"/>
                <w:numId w:val="16"/>
              </w:numPr>
            </w:pPr>
            <w:r w:rsidRPr="00BB1B11">
              <w:t>‘</w:t>
            </w:r>
            <w:r w:rsidR="00E94C07" w:rsidRPr="00BB1B11">
              <w:t>Less is more</w:t>
            </w:r>
            <w:r w:rsidRPr="00BB1B11">
              <w:t>’</w:t>
            </w:r>
            <w:r w:rsidR="00E94C07" w:rsidRPr="00BB1B11">
              <w:t>, to make it easy for an individual community pharmacist to engage and make the contributions they invariably want to</w:t>
            </w:r>
            <w:r w:rsidRPr="00BB1B11">
              <w:t>.</w:t>
            </w:r>
          </w:p>
          <w:p w14:paraId="37DD5EA6" w14:textId="113ECEE0" w:rsidR="00E34F6E" w:rsidRPr="00BB1B11" w:rsidRDefault="00C8160E" w:rsidP="00E34F6E">
            <w:pPr>
              <w:pStyle w:val="ListParagraph"/>
              <w:numPr>
                <w:ilvl w:val="0"/>
                <w:numId w:val="16"/>
              </w:numPr>
            </w:pPr>
            <w:r w:rsidRPr="00BB1B11">
              <w:t>B</w:t>
            </w:r>
            <w:r w:rsidR="00E34F6E" w:rsidRPr="00BB1B11">
              <w:t>e careful of ‘information overload’ how we make this simple for community pharmacy and not another thing to sign up to</w:t>
            </w:r>
          </w:p>
          <w:p w14:paraId="7876F5D5" w14:textId="60E43620" w:rsidR="00C07AB8" w:rsidRPr="00BB1B11" w:rsidRDefault="00C07AB8" w:rsidP="00C07AB8">
            <w:pPr>
              <w:pStyle w:val="ListParagraph"/>
              <w:numPr>
                <w:ilvl w:val="0"/>
                <w:numId w:val="16"/>
              </w:numPr>
            </w:pPr>
            <w:r w:rsidRPr="00BB1B11">
              <w:t>No funded Protected Learning Time, training is difficult to fit within working day.</w:t>
            </w:r>
            <w:r w:rsidR="00C8160E" w:rsidRPr="00BB1B11">
              <w:t xml:space="preserve"> Consider </w:t>
            </w:r>
            <w:proofErr w:type="gramStart"/>
            <w:r w:rsidR="00C8160E" w:rsidRPr="00BB1B11">
              <w:t>one page</w:t>
            </w:r>
            <w:proofErr w:type="gramEnd"/>
            <w:r w:rsidR="00C8160E" w:rsidRPr="00BB1B11">
              <w:t xml:space="preserve"> top tips</w:t>
            </w:r>
            <w:r w:rsidR="000125DC" w:rsidRPr="00BB1B11">
              <w:t xml:space="preserve"> around changing behaviour and actions.</w:t>
            </w:r>
          </w:p>
          <w:p w14:paraId="0DCA2FC8" w14:textId="1E2ACB7D" w:rsidR="00E34F6E" w:rsidRPr="00BB1B11" w:rsidRDefault="00E34F6E" w:rsidP="00E34F6E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This must be fair and equitable across all contractors. Community pharmacy has a huge focus on other </w:t>
            </w:r>
            <w:r w:rsidR="00C07AB8" w:rsidRPr="00BB1B11">
              <w:t>contractual arrangements</w:t>
            </w:r>
            <w:r w:rsidRPr="00BB1B11">
              <w:t xml:space="preserve"> which generate income</w:t>
            </w:r>
            <w:r w:rsidR="00C07AB8" w:rsidRPr="00BB1B11">
              <w:t xml:space="preserve"> in a difficult economic climate</w:t>
            </w:r>
            <w:r w:rsidRPr="00BB1B11">
              <w:t>. Unless the green agenda</w:t>
            </w:r>
            <w:r w:rsidR="00C07AB8" w:rsidRPr="00BB1B11">
              <w:t xml:space="preserve"> is</w:t>
            </w:r>
            <w:r w:rsidRPr="00BB1B11">
              <w:t xml:space="preserve"> linked in with contractual payments, there is a huge risk this will be overlooked in favour of other contractual requirements.</w:t>
            </w:r>
          </w:p>
          <w:p w14:paraId="22247D18" w14:textId="1CB64766" w:rsidR="00C07AB8" w:rsidRPr="00BB1B11" w:rsidRDefault="00C07AB8" w:rsidP="00C07AB8">
            <w:pPr>
              <w:pStyle w:val="ListParagraph"/>
              <w:numPr>
                <w:ilvl w:val="0"/>
                <w:numId w:val="16"/>
              </w:numPr>
            </w:pPr>
            <w:r w:rsidRPr="00BB1B11">
              <w:t>We must set community pharmacy up</w:t>
            </w:r>
            <w:r w:rsidR="000125DC" w:rsidRPr="00BB1B11">
              <w:t xml:space="preserve"> for </w:t>
            </w:r>
            <w:r w:rsidR="00BB1B11" w:rsidRPr="00BB1B11">
              <w:t>success,</w:t>
            </w:r>
            <w:r w:rsidRPr="00BB1B11">
              <w:t xml:space="preserve"> need to manage the transition, need to apply to all community pharmacies including Distance Selling Pharmacies.</w:t>
            </w:r>
          </w:p>
          <w:p w14:paraId="3E1D4551" w14:textId="5988B4FE" w:rsidR="00E34F6E" w:rsidRPr="00BB1B11" w:rsidRDefault="00E34F6E" w:rsidP="00E34F6E">
            <w:pPr>
              <w:pStyle w:val="ListParagraph"/>
              <w:numPr>
                <w:ilvl w:val="0"/>
                <w:numId w:val="16"/>
              </w:numPr>
            </w:pPr>
            <w:r w:rsidRPr="00BB1B11">
              <w:t>Need to look at current contractual requirements and can we do these in a smarter more sustainable way.</w:t>
            </w:r>
          </w:p>
          <w:p w14:paraId="6E2A845A" w14:textId="44168782" w:rsidR="00C07AB8" w:rsidRPr="00BB1B11" w:rsidRDefault="00C07AB8" w:rsidP="00E34F6E">
            <w:pPr>
              <w:pStyle w:val="ListParagraph"/>
              <w:numPr>
                <w:ilvl w:val="0"/>
                <w:numId w:val="16"/>
              </w:numPr>
            </w:pPr>
            <w:r w:rsidRPr="00BB1B11">
              <w:t>Really important this doesn’t become another contractual burden. This must not add additional work when the fundamentals of how we survive as community pharmacies is paramount.</w:t>
            </w:r>
          </w:p>
          <w:p w14:paraId="1456D43D" w14:textId="3299F785" w:rsidR="00E34F6E" w:rsidRPr="00BB1B11" w:rsidRDefault="00C07AB8" w:rsidP="00E34F6E">
            <w:pPr>
              <w:pStyle w:val="ListParagraph"/>
              <w:numPr>
                <w:ilvl w:val="0"/>
                <w:numId w:val="16"/>
              </w:numPr>
            </w:pPr>
            <w:r w:rsidRPr="00BB1B11">
              <w:lastRenderedPageBreak/>
              <w:t>S</w:t>
            </w:r>
            <w:r w:rsidR="00E34F6E" w:rsidRPr="00BB1B11">
              <w:t xml:space="preserve">tandards </w:t>
            </w:r>
            <w:r w:rsidRPr="00BB1B11">
              <w:t>need to complement and be</w:t>
            </w:r>
            <w:r w:rsidR="00E34F6E" w:rsidRPr="00BB1B11">
              <w:t xml:space="preserve"> mapped to other </w:t>
            </w:r>
            <w:r w:rsidR="00D14742" w:rsidRPr="00BB1B11">
              <w:t xml:space="preserve">green </w:t>
            </w:r>
            <w:r w:rsidR="00E34F6E" w:rsidRPr="00BB1B11">
              <w:t>standards already prioritised by larger companies</w:t>
            </w:r>
            <w:r w:rsidRPr="00BB1B11">
              <w:t>.</w:t>
            </w:r>
          </w:p>
          <w:p w14:paraId="49CC21A5" w14:textId="0488E7F5" w:rsidR="00521CA5" w:rsidRPr="00BB1B11" w:rsidRDefault="00D14742" w:rsidP="00521CA5">
            <w:pPr>
              <w:pStyle w:val="ListParagraph"/>
              <w:numPr>
                <w:ilvl w:val="0"/>
                <w:numId w:val="16"/>
              </w:numPr>
            </w:pPr>
            <w:r w:rsidRPr="00BB1B11">
              <w:t>‘</w:t>
            </w:r>
            <w:r w:rsidR="00521CA5" w:rsidRPr="00BB1B11">
              <w:t>How do you deliver existing GPhC standards in a greener way</w:t>
            </w:r>
            <w:r w:rsidRPr="00BB1B11">
              <w:t>’</w:t>
            </w:r>
            <w:r w:rsidR="00521CA5" w:rsidRPr="00BB1B11">
              <w:t>, having additional GPhC standards or something else to be marked against will not be helpful.</w:t>
            </w:r>
          </w:p>
          <w:p w14:paraId="6774C690" w14:textId="4CAF937B" w:rsidR="00521CA5" w:rsidRPr="00BB1B11" w:rsidRDefault="00521CA5" w:rsidP="00521CA5">
            <w:pPr>
              <w:pStyle w:val="ListParagraph"/>
              <w:numPr>
                <w:ilvl w:val="0"/>
                <w:numId w:val="16"/>
              </w:numPr>
            </w:pPr>
            <w:r w:rsidRPr="00BB1B11">
              <w:t>Provide examples of how we can meet current GPhC standards but in a green way.</w:t>
            </w:r>
          </w:p>
          <w:p w14:paraId="416AE559" w14:textId="72EEC2AE" w:rsidR="00521CA5" w:rsidRPr="00BB1B11" w:rsidRDefault="00521CA5" w:rsidP="00521CA5">
            <w:pPr>
              <w:pStyle w:val="ListParagraph"/>
              <w:numPr>
                <w:ilvl w:val="0"/>
                <w:numId w:val="16"/>
              </w:numPr>
            </w:pPr>
            <w:r w:rsidRPr="00BB1B11">
              <w:t>How do we link what we are currently doing to meet the net zero agenda.</w:t>
            </w:r>
          </w:p>
          <w:p w14:paraId="3FE0ADAB" w14:textId="3C56CB24" w:rsidR="00013AF4" w:rsidRPr="00BB1B11" w:rsidRDefault="00013AF4" w:rsidP="00013AF4">
            <w:pPr>
              <w:pStyle w:val="ListParagraph"/>
              <w:numPr>
                <w:ilvl w:val="0"/>
                <w:numId w:val="16"/>
              </w:numPr>
            </w:pPr>
            <w:r w:rsidRPr="00BB1B11">
              <w:t>Co-benefits – what</w:t>
            </w:r>
            <w:r w:rsidR="00D06107" w:rsidRPr="00BB1B11">
              <w:t xml:space="preserve"> is costing</w:t>
            </w:r>
            <w:r w:rsidRPr="00BB1B11">
              <w:t xml:space="preserve"> money now can save you in return in the long run.</w:t>
            </w:r>
          </w:p>
          <w:p w14:paraId="23863431" w14:textId="336E0223" w:rsidR="00013AF4" w:rsidRPr="00BB1B11" w:rsidRDefault="00013AF4" w:rsidP="00013AF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Need a few headlines, quick wins, to encourage greener behaviours. A few easy </w:t>
            </w:r>
            <w:r w:rsidR="00C07AB8" w:rsidRPr="00BB1B11">
              <w:t>tangible things</w:t>
            </w:r>
            <w:r w:rsidR="00521CA5" w:rsidRPr="00BB1B11">
              <w:t>, ‘what can we all do now?’</w:t>
            </w:r>
            <w:r w:rsidR="00C07AB8" w:rsidRPr="00BB1B11">
              <w:t>.</w:t>
            </w:r>
          </w:p>
          <w:p w14:paraId="5108BE79" w14:textId="5AAB8069" w:rsidR="00D14742" w:rsidRPr="00BB1B11" w:rsidRDefault="00D14742" w:rsidP="00D14742">
            <w:pPr>
              <w:pStyle w:val="ListParagraph"/>
              <w:numPr>
                <w:ilvl w:val="0"/>
                <w:numId w:val="16"/>
              </w:numPr>
            </w:pPr>
            <w:r w:rsidRPr="00BB1B11">
              <w:t>Need to celebrate the success people have achieved, not make it negative for what they haven’t achieved.</w:t>
            </w:r>
          </w:p>
          <w:p w14:paraId="7A986BEF" w14:textId="2925BDB2" w:rsidR="00013AF4" w:rsidRPr="00BB1B11" w:rsidRDefault="00013AF4" w:rsidP="00013AF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Landlord restrictions can </w:t>
            </w:r>
            <w:r w:rsidR="00521CA5" w:rsidRPr="00BB1B11">
              <w:t xml:space="preserve">often </w:t>
            </w:r>
            <w:r w:rsidRPr="00BB1B11">
              <w:t>affect what a contractor can do</w:t>
            </w:r>
            <w:r w:rsidR="00521CA5" w:rsidRPr="00BB1B11">
              <w:t xml:space="preserve"> with a premises</w:t>
            </w:r>
            <w:r w:rsidRPr="00BB1B11">
              <w:t>.</w:t>
            </w:r>
          </w:p>
          <w:p w14:paraId="5508C88B" w14:textId="19F7BCA4" w:rsidR="00521CA5" w:rsidRPr="00BB1B11" w:rsidRDefault="00D94190" w:rsidP="00521CA5">
            <w:pPr>
              <w:pStyle w:val="ListParagraph"/>
              <w:numPr>
                <w:ilvl w:val="0"/>
                <w:numId w:val="16"/>
              </w:numPr>
            </w:pPr>
            <w:r w:rsidRPr="00BB1B11">
              <w:t>Many things can be fixed upstream, not everything is community pharmacies to solve</w:t>
            </w:r>
            <w:r w:rsidR="00521CA5" w:rsidRPr="00BB1B11">
              <w:t xml:space="preserve"> </w:t>
            </w:r>
            <w:proofErr w:type="gramStart"/>
            <w:r w:rsidR="00521CA5" w:rsidRPr="00BB1B11">
              <w:t>e.g.</w:t>
            </w:r>
            <w:proofErr w:type="gramEnd"/>
            <w:r w:rsidR="00521CA5" w:rsidRPr="00BB1B11">
              <w:t xml:space="preserve"> QR codes on boxes to help access to patient information leaflet (cuts printing in the pharmacy).</w:t>
            </w:r>
          </w:p>
          <w:p w14:paraId="63620E28" w14:textId="74534AE2" w:rsidR="00D94190" w:rsidRPr="00BB1B11" w:rsidRDefault="00521CA5" w:rsidP="00B37E84">
            <w:pPr>
              <w:pStyle w:val="ListParagraph"/>
              <w:numPr>
                <w:ilvl w:val="0"/>
                <w:numId w:val="16"/>
              </w:numPr>
            </w:pPr>
            <w:r w:rsidRPr="00BB1B11">
              <w:t>E</w:t>
            </w:r>
            <w:r w:rsidR="00D94190" w:rsidRPr="00BB1B11">
              <w:t>ducate undergraduates in a green way of working</w:t>
            </w:r>
            <w:r w:rsidRPr="00BB1B11">
              <w:t>.</w:t>
            </w:r>
          </w:p>
          <w:p w14:paraId="4F4747F9" w14:textId="5F7AB711" w:rsidR="00D94190" w:rsidRPr="00BB1B11" w:rsidRDefault="00D94190" w:rsidP="00B37E84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Trying to align with other primary care settings in terms of a </w:t>
            </w:r>
            <w:r w:rsidR="00D14742" w:rsidRPr="00BB1B11">
              <w:t>self-check</w:t>
            </w:r>
            <w:r w:rsidRPr="00BB1B11">
              <w:t xml:space="preserve"> toolkit</w:t>
            </w:r>
            <w:r w:rsidR="00521CA5" w:rsidRPr="00BB1B11">
              <w:t>.</w:t>
            </w:r>
            <w:r w:rsidR="00946BA1" w:rsidRPr="00BB1B11">
              <w:t xml:space="preserve"> Find out if they are funded to support this as CP needs parity.</w:t>
            </w:r>
          </w:p>
          <w:p w14:paraId="4D478AD9" w14:textId="761224FF" w:rsidR="00D94190" w:rsidRPr="00BB1B11" w:rsidRDefault="00D94190" w:rsidP="00B37E84">
            <w:pPr>
              <w:pStyle w:val="ListParagraph"/>
              <w:numPr>
                <w:ilvl w:val="0"/>
                <w:numId w:val="16"/>
              </w:numPr>
            </w:pPr>
            <w:r w:rsidRPr="00BB1B11">
              <w:t>NHS committed to zero carbon by 2040, this is the pathway to pharmacy getting there overtime.</w:t>
            </w:r>
          </w:p>
          <w:p w14:paraId="4F7E3A74" w14:textId="31225182" w:rsidR="00D94190" w:rsidRPr="00BB1B11" w:rsidRDefault="00D94190" w:rsidP="00D94190">
            <w:pPr>
              <w:pStyle w:val="ListParagraph"/>
              <w:numPr>
                <w:ilvl w:val="0"/>
                <w:numId w:val="16"/>
              </w:numPr>
            </w:pPr>
            <w:r w:rsidRPr="00BB1B11">
              <w:t>Will net zero pharmacies encourage people to visit them</w:t>
            </w:r>
            <w:r w:rsidR="00521CA5" w:rsidRPr="00BB1B11">
              <w:t>?</w:t>
            </w:r>
          </w:p>
          <w:p w14:paraId="41CDFF7B" w14:textId="77777777" w:rsidR="00D94190" w:rsidRPr="00BB1B11" w:rsidRDefault="00D94190" w:rsidP="00D94190">
            <w:pPr>
              <w:pStyle w:val="ListParagraph"/>
              <w:numPr>
                <w:ilvl w:val="0"/>
                <w:numId w:val="16"/>
              </w:numPr>
            </w:pPr>
            <w:r w:rsidRPr="00BB1B11">
              <w:t>Narrative will be crucial in terms of the why ….</w:t>
            </w:r>
          </w:p>
          <w:p w14:paraId="1BCA92EB" w14:textId="54E4D4FD" w:rsidR="00C9673A" w:rsidRPr="00BB1B11" w:rsidRDefault="00C9673A" w:rsidP="00C9673A">
            <w:pPr>
              <w:pStyle w:val="ListParagraph"/>
              <w:numPr>
                <w:ilvl w:val="0"/>
                <w:numId w:val="16"/>
              </w:numPr>
            </w:pPr>
            <w:r w:rsidRPr="00BB1B11">
              <w:t xml:space="preserve">Cautious with the narrative and be cognisant of contractual discussions across devolved nations – </w:t>
            </w:r>
            <w:r w:rsidR="00521CA5" w:rsidRPr="00BB1B11">
              <w:t>‘</w:t>
            </w:r>
            <w:r w:rsidRPr="00BB1B11">
              <w:t>it’s the right thing we need to do for the environment</w:t>
            </w:r>
            <w:r w:rsidR="00521CA5" w:rsidRPr="00BB1B11">
              <w:t>’</w:t>
            </w:r>
            <w:r w:rsidRPr="00BB1B11">
              <w:t>.</w:t>
            </w:r>
          </w:p>
          <w:p w14:paraId="4667520B" w14:textId="52D3C802" w:rsidR="00C9673A" w:rsidRPr="00BB1B11" w:rsidRDefault="00C9673A" w:rsidP="00C9673A">
            <w:pPr>
              <w:pStyle w:val="ListParagraph"/>
              <w:numPr>
                <w:ilvl w:val="0"/>
                <w:numId w:val="16"/>
              </w:numPr>
            </w:pPr>
            <w:r w:rsidRPr="00BB1B11">
              <w:t>Time to launch will be crucial, not to be lost in a deluge of other things.</w:t>
            </w:r>
          </w:p>
          <w:p w14:paraId="5F1F519C" w14:textId="1F6F583F" w:rsidR="00C9673A" w:rsidRPr="00BB1B11" w:rsidRDefault="00C9673A" w:rsidP="00874B5D">
            <w:pPr>
              <w:pStyle w:val="ListParagraph"/>
              <w:numPr>
                <w:ilvl w:val="0"/>
                <w:numId w:val="16"/>
              </w:numPr>
            </w:pPr>
            <w:r w:rsidRPr="00BB1B11">
              <w:t>Discussion to bring a revised version back to the group – suggestion to invite some superintendents to the group</w:t>
            </w:r>
            <w:r w:rsidR="00874B5D" w:rsidRPr="00BB1B11">
              <w:t xml:space="preserve"> for </w:t>
            </w:r>
            <w:r w:rsidR="00521CA5" w:rsidRPr="00BB1B11">
              <w:t>that future meeting</w:t>
            </w:r>
            <w:r w:rsidR="00874B5D" w:rsidRPr="00BB1B11">
              <w:t>.</w:t>
            </w:r>
          </w:p>
        </w:tc>
      </w:tr>
      <w:tr w:rsidR="00E34524" w14:paraId="1AC6AD63" w14:textId="77777777" w:rsidTr="32C9ADD2">
        <w:trPr>
          <w:trHeight w:val="528"/>
        </w:trPr>
        <w:tc>
          <w:tcPr>
            <w:tcW w:w="1271" w:type="dxa"/>
          </w:tcPr>
          <w:p w14:paraId="71644DBC" w14:textId="77777777" w:rsidR="00E34524" w:rsidRDefault="00E34524" w:rsidP="00B37E84">
            <w:pPr>
              <w:rPr>
                <w:b/>
                <w:bCs/>
              </w:rPr>
            </w:pPr>
          </w:p>
        </w:tc>
        <w:tc>
          <w:tcPr>
            <w:tcW w:w="7745" w:type="dxa"/>
          </w:tcPr>
          <w:p w14:paraId="3007153E" w14:textId="77777777" w:rsidR="00E34524" w:rsidRDefault="00E34524" w:rsidP="00B37E84"/>
        </w:tc>
      </w:tr>
    </w:tbl>
    <w:p w14:paraId="721B9708" w14:textId="77777777" w:rsidR="0072482C" w:rsidRDefault="0072482C" w:rsidP="004130F1">
      <w:pPr>
        <w:spacing w:after="0"/>
      </w:pPr>
    </w:p>
    <w:p w14:paraId="765BDDE5" w14:textId="203F9859" w:rsidR="006A5670" w:rsidRDefault="006A5670" w:rsidP="007913BF">
      <w:pPr>
        <w:spacing w:after="0"/>
      </w:pPr>
    </w:p>
    <w:p w14:paraId="7423E857" w14:textId="6DFABB5A" w:rsidR="00096DE7" w:rsidRPr="00337EF2" w:rsidRDefault="00BE6EE4" w:rsidP="00096DE7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3: The role of RPS in</w:t>
      </w:r>
      <w:r w:rsidR="003B3FAD">
        <w:rPr>
          <w:b/>
          <w:bCs/>
          <w:color w:val="000000" w:themeColor="text1"/>
        </w:rPr>
        <w:t xml:space="preserve"> the</w:t>
      </w:r>
      <w:r>
        <w:rPr>
          <w:b/>
          <w:bCs/>
          <w:color w:val="000000" w:themeColor="text1"/>
        </w:rPr>
        <w:t xml:space="preserve"> </w:t>
      </w:r>
      <w:r w:rsidR="003B3FAD" w:rsidRPr="006838CE">
        <w:rPr>
          <w:b/>
          <w:bCs/>
          <w:color w:val="000000" w:themeColor="text1"/>
        </w:rPr>
        <w:t xml:space="preserve">Common Conditions </w:t>
      </w:r>
      <w:r>
        <w:rPr>
          <w:b/>
          <w:bCs/>
          <w:color w:val="000000" w:themeColor="text1"/>
        </w:rPr>
        <w:t>service in England. Led by Janice 30 mins.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96DE7" w:rsidRPr="00096DE7" w14:paraId="76819742" w14:textId="77777777" w:rsidTr="25252FA2">
        <w:trPr>
          <w:trHeight w:val="638"/>
        </w:trPr>
        <w:tc>
          <w:tcPr>
            <w:tcW w:w="1271" w:type="dxa"/>
          </w:tcPr>
          <w:p w14:paraId="20953EA1" w14:textId="5435FB6A" w:rsidR="00096DE7" w:rsidRPr="00B746EA" w:rsidRDefault="00B746EA" w:rsidP="00165AB7">
            <w:pPr>
              <w:rPr>
                <w:b/>
                <w:bCs/>
              </w:rPr>
            </w:pPr>
            <w:r w:rsidRPr="00B746EA">
              <w:rPr>
                <w:b/>
                <w:bCs/>
              </w:rPr>
              <w:t xml:space="preserve">Purpose </w:t>
            </w:r>
          </w:p>
        </w:tc>
        <w:tc>
          <w:tcPr>
            <w:tcW w:w="7745" w:type="dxa"/>
          </w:tcPr>
          <w:p w14:paraId="4D141942" w14:textId="03F4F667" w:rsidR="00096DE7" w:rsidRPr="00267193" w:rsidRDefault="25252FA2" w:rsidP="00165AB7">
            <w:pPr>
              <w:rPr>
                <w:color w:val="FF0000"/>
              </w:rPr>
            </w:pPr>
            <w:r>
              <w:t xml:space="preserve">CPEAG to discuss the upcoming </w:t>
            </w:r>
            <w:r w:rsidR="003B3FAD" w:rsidRPr="006838CE">
              <w:rPr>
                <w:color w:val="000000" w:themeColor="text1"/>
              </w:rPr>
              <w:t>Common Conditions</w:t>
            </w:r>
            <w:r w:rsidRPr="006838CE">
              <w:rPr>
                <w:color w:val="000000" w:themeColor="text1"/>
              </w:rPr>
              <w:t xml:space="preserve"> </w:t>
            </w:r>
            <w:r>
              <w:t>service in England and the support the RPS could offer – both in terms of training/professional support and public/patient education. Papers previously provided</w:t>
            </w:r>
            <w:r w:rsidR="00267193">
              <w:t xml:space="preserve"> </w:t>
            </w:r>
            <w:r w:rsidR="00267193" w:rsidRPr="006838CE">
              <w:rPr>
                <w:color w:val="000000" w:themeColor="text1"/>
              </w:rPr>
              <w:t>but reattached here for ease</w:t>
            </w:r>
            <w:r w:rsidR="00267193">
              <w:rPr>
                <w:color w:val="FF0000"/>
              </w:rPr>
              <w:t>.</w:t>
            </w:r>
          </w:p>
          <w:p w14:paraId="1890650E" w14:textId="1074A68A" w:rsidR="00BE6EE4" w:rsidRPr="001A4300" w:rsidRDefault="00BE6EE4" w:rsidP="00165AB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96DE7" w:rsidRPr="00096DE7" w14:paraId="79BF84D4" w14:textId="77777777" w:rsidTr="25252FA2">
        <w:trPr>
          <w:trHeight w:val="568"/>
        </w:trPr>
        <w:tc>
          <w:tcPr>
            <w:tcW w:w="1271" w:type="dxa"/>
          </w:tcPr>
          <w:p w14:paraId="6494C2A0" w14:textId="64AF540C" w:rsidR="00096DE7" w:rsidRPr="009C47DB" w:rsidRDefault="00D12E6B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096DE7" w:rsidRPr="009C47DB">
              <w:rPr>
                <w:b/>
                <w:bCs/>
              </w:rPr>
              <w:t>utcomes</w:t>
            </w:r>
          </w:p>
        </w:tc>
        <w:tc>
          <w:tcPr>
            <w:tcW w:w="7745" w:type="dxa"/>
          </w:tcPr>
          <w:p w14:paraId="2C6F86B8" w14:textId="14C25AC7" w:rsidR="00874B5D" w:rsidRPr="00BB1B11" w:rsidRDefault="00874B5D" w:rsidP="00874B5D">
            <w:pPr>
              <w:pStyle w:val="ListParagraph"/>
              <w:numPr>
                <w:ilvl w:val="0"/>
                <w:numId w:val="17"/>
              </w:numPr>
            </w:pPr>
            <w:r>
              <w:t>Short guides</w:t>
            </w:r>
            <w:r w:rsidR="00D14742">
              <w:t>, possibly</w:t>
            </w:r>
            <w:r>
              <w:t xml:space="preserve"> in conjunction with RCGP</w:t>
            </w:r>
            <w:r w:rsidR="00D14742">
              <w:t>.</w:t>
            </w:r>
            <w:r>
              <w:t xml:space="preserve"> to get level of what’s </w:t>
            </w:r>
            <w:r w:rsidRPr="00BB1B11">
              <w:t>expected</w:t>
            </w:r>
            <w:r w:rsidR="00D14742" w:rsidRPr="00BB1B11">
              <w:t xml:space="preserve"> and ensure collaboration with General Practice.</w:t>
            </w:r>
          </w:p>
          <w:p w14:paraId="7904829F" w14:textId="1A42ED1C" w:rsidR="00874B5D" w:rsidRPr="00BB1B11" w:rsidRDefault="00D14742" w:rsidP="00874B5D">
            <w:pPr>
              <w:pStyle w:val="ListParagraph"/>
              <w:numPr>
                <w:ilvl w:val="0"/>
                <w:numId w:val="17"/>
              </w:numPr>
            </w:pPr>
            <w:r w:rsidRPr="00BB1B11">
              <w:t xml:space="preserve">Guides with </w:t>
            </w:r>
            <w:r w:rsidR="00874B5D" w:rsidRPr="00BB1B11">
              <w:t>red flags</w:t>
            </w:r>
            <w:r w:rsidRPr="00BB1B11">
              <w:t xml:space="preserve"> and</w:t>
            </w:r>
            <w:r w:rsidR="00874B5D" w:rsidRPr="00BB1B11">
              <w:t xml:space="preserve"> differential diagnosis</w:t>
            </w:r>
            <w:r w:rsidRPr="00BB1B11">
              <w:t xml:space="preserve"> and safety ne</w:t>
            </w:r>
            <w:r w:rsidR="009C4D0C" w:rsidRPr="00BB1B11">
              <w:t>t</w:t>
            </w:r>
            <w:r w:rsidRPr="00BB1B11">
              <w:t xml:space="preserve">ting </w:t>
            </w:r>
            <w:r w:rsidR="009C4D0C" w:rsidRPr="00BB1B11">
              <w:t>a</w:t>
            </w:r>
            <w:r w:rsidRPr="00BB1B11">
              <w:t>round the conditions.</w:t>
            </w:r>
          </w:p>
          <w:p w14:paraId="7B0AB1FC" w14:textId="17DDD758" w:rsidR="00874B5D" w:rsidRPr="00BB1B11" w:rsidRDefault="00874B5D" w:rsidP="00874B5D">
            <w:pPr>
              <w:pStyle w:val="ListParagraph"/>
              <w:numPr>
                <w:ilvl w:val="0"/>
                <w:numId w:val="17"/>
              </w:numPr>
            </w:pPr>
            <w:r w:rsidRPr="00BB1B11">
              <w:t>Common narrative, so all answering</w:t>
            </w:r>
            <w:r w:rsidR="009C4D0C" w:rsidRPr="00BB1B11">
              <w:t xml:space="preserve"> questions about our role and competency in this space </w:t>
            </w:r>
            <w:r w:rsidRPr="00BB1B11">
              <w:t>in the same way</w:t>
            </w:r>
            <w:r w:rsidR="00BB1B11">
              <w:t>.</w:t>
            </w:r>
          </w:p>
          <w:p w14:paraId="011911CB" w14:textId="349B02CB" w:rsidR="00C208BF" w:rsidRPr="00BB1B11" w:rsidRDefault="00C208BF" w:rsidP="00874B5D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 xml:space="preserve">Undergraduate </w:t>
            </w:r>
            <w:r w:rsidR="009C4D0C" w:rsidRPr="00BB1B11">
              <w:t xml:space="preserve">curriculum </w:t>
            </w:r>
            <w:r w:rsidRPr="00BB1B11">
              <w:t>need</w:t>
            </w:r>
            <w:r w:rsidR="009C4D0C" w:rsidRPr="00BB1B11">
              <w:t xml:space="preserve">s </w:t>
            </w:r>
            <w:r w:rsidRPr="00BB1B11">
              <w:t>to reflect w</w:t>
            </w:r>
            <w:r w:rsidR="00D14742" w:rsidRPr="00BB1B11">
              <w:t>h</w:t>
            </w:r>
            <w:r w:rsidRPr="00BB1B11">
              <w:t>at is happening in the</w:t>
            </w:r>
            <w:r w:rsidR="009E1357" w:rsidRPr="00BB1B11">
              <w:t xml:space="preserve"> NHS</w:t>
            </w:r>
            <w:r w:rsidRPr="00BB1B11">
              <w:t xml:space="preserve"> contract</w:t>
            </w:r>
            <w:r w:rsidR="00BB1B11" w:rsidRPr="00BB1B11">
              <w:t>.</w:t>
            </w:r>
          </w:p>
          <w:p w14:paraId="108C4481" w14:textId="4FC3ED8F" w:rsidR="00C208BF" w:rsidRDefault="00C208BF" w:rsidP="00874B5D">
            <w:pPr>
              <w:pStyle w:val="ListParagraph"/>
              <w:numPr>
                <w:ilvl w:val="0"/>
                <w:numId w:val="17"/>
              </w:numPr>
            </w:pPr>
            <w:r w:rsidRPr="00BB1B11">
              <w:t>Collaboration and understanding</w:t>
            </w:r>
            <w:r w:rsidR="00D14742" w:rsidRPr="00BB1B11">
              <w:t xml:space="preserve"> </w:t>
            </w:r>
            <w:r w:rsidR="00D14742">
              <w:t>of what the service can deliver (together with limitations)</w:t>
            </w:r>
            <w:r>
              <w:t xml:space="preserve"> between GP</w:t>
            </w:r>
            <w:r w:rsidR="00D14742">
              <w:t>/primary care</w:t>
            </w:r>
            <w:r>
              <w:t xml:space="preserve"> and community pharmacy is key</w:t>
            </w:r>
            <w:r w:rsidR="00D14742">
              <w:t xml:space="preserve"> to delivery </w:t>
            </w:r>
            <w:r w:rsidR="00D14742" w:rsidRPr="00BB1B11">
              <w:t>of the service.</w:t>
            </w:r>
            <w:r w:rsidR="00FE7A94" w:rsidRPr="00BB1B11">
              <w:t xml:space="preserve"> A key role to engage will be pharmacists working in GP practices.</w:t>
            </w:r>
            <w:r w:rsidR="00C24C0D" w:rsidRPr="00BB1B11">
              <w:t xml:space="preserve"> GPs need to be clear what’s in scope and what isn’t to minimise inappropriate referrals. </w:t>
            </w:r>
            <w:r w:rsidR="00FE7A94" w:rsidRPr="00BB1B11">
              <w:t xml:space="preserve"> </w:t>
            </w:r>
          </w:p>
          <w:p w14:paraId="2C9E2599" w14:textId="72A041B1" w:rsidR="00C208BF" w:rsidRDefault="00DF12FF" w:rsidP="00874B5D">
            <w:pPr>
              <w:pStyle w:val="ListParagraph"/>
              <w:numPr>
                <w:ilvl w:val="0"/>
                <w:numId w:val="17"/>
              </w:numPr>
            </w:pPr>
            <w:r>
              <w:t xml:space="preserve">Guides on </w:t>
            </w:r>
            <w:r w:rsidR="00C208BF">
              <w:t xml:space="preserve">How to </w:t>
            </w:r>
            <w:r w:rsidR="007F202F" w:rsidRPr="00BB1B11">
              <w:t xml:space="preserve">complete “warm clinical transfer” </w:t>
            </w:r>
            <w:r w:rsidR="00C208BF" w:rsidRPr="00BB1B11">
              <w:t>between healthcare professionals</w:t>
            </w:r>
            <w:r w:rsidRPr="00BB1B11">
              <w:t>’</w:t>
            </w:r>
            <w:r w:rsidR="009C4D0C" w:rsidRPr="00BB1B11">
              <w:t xml:space="preserve"> – preventing patient ping-pong.</w:t>
            </w:r>
          </w:p>
          <w:p w14:paraId="7B4704DC" w14:textId="77777777" w:rsidR="00C208BF" w:rsidRDefault="00C208BF" w:rsidP="00874B5D">
            <w:pPr>
              <w:pStyle w:val="ListParagraph"/>
              <w:numPr>
                <w:ilvl w:val="0"/>
                <w:numId w:val="17"/>
              </w:numPr>
            </w:pPr>
            <w:r w:rsidRPr="00DF12FF">
              <w:rPr>
                <w:b/>
                <w:bCs/>
              </w:rPr>
              <w:t>Record keeping</w:t>
            </w:r>
            <w:r>
              <w:t xml:space="preserve"> – good records for other healthcare professionals to understand, pharmacy professionals need to be more competent and confident with.</w:t>
            </w:r>
          </w:p>
          <w:p w14:paraId="7C599217" w14:textId="18650BF7" w:rsidR="00DF12FF" w:rsidRDefault="00DF12FF" w:rsidP="00874B5D">
            <w:pPr>
              <w:pStyle w:val="ListParagraph"/>
              <w:numPr>
                <w:ilvl w:val="0"/>
                <w:numId w:val="17"/>
              </w:numPr>
            </w:pPr>
            <w:r>
              <w:t>Ensuring all pharmacists, employed and self-employed, deliver the service for patient benefit.</w:t>
            </w:r>
          </w:p>
          <w:p w14:paraId="2D945713" w14:textId="4877E6FB" w:rsidR="007012F2" w:rsidRDefault="00DF12FF" w:rsidP="00874B5D">
            <w:pPr>
              <w:pStyle w:val="ListParagraph"/>
              <w:numPr>
                <w:ilvl w:val="0"/>
                <w:numId w:val="17"/>
              </w:numPr>
            </w:pPr>
            <w:r>
              <w:t>Engagement work - h</w:t>
            </w:r>
            <w:r w:rsidR="007012F2">
              <w:t>elp</w:t>
            </w:r>
            <w:r>
              <w:t>ing</w:t>
            </w:r>
            <w:r w:rsidR="007012F2">
              <w:t xml:space="preserve"> engage the public to ensure they understand what </w:t>
            </w:r>
            <w:r>
              <w:t>pharmacy can do and the services on offer to them.</w:t>
            </w:r>
          </w:p>
          <w:p w14:paraId="12F57A2A" w14:textId="7ACA491B" w:rsidR="007012F2" w:rsidRPr="00BB1B11" w:rsidRDefault="007012F2" w:rsidP="00874B5D">
            <w:pPr>
              <w:pStyle w:val="ListParagraph"/>
              <w:numPr>
                <w:ilvl w:val="0"/>
                <w:numId w:val="17"/>
              </w:numPr>
            </w:pPr>
            <w:r w:rsidRPr="00BB1B11">
              <w:t>Challenge of 56 day prescribing changes in Wales</w:t>
            </w:r>
            <w:r w:rsidR="009C4D0C" w:rsidRPr="00BB1B11">
              <w:t>. CPE needs to learn from this!</w:t>
            </w:r>
          </w:p>
          <w:p w14:paraId="70988D18" w14:textId="3D6378BC" w:rsidR="007012F2" w:rsidRPr="00BB1B11" w:rsidRDefault="007012F2" w:rsidP="00CC70BC">
            <w:pPr>
              <w:pStyle w:val="ListParagraph"/>
              <w:numPr>
                <w:ilvl w:val="0"/>
                <w:numId w:val="17"/>
              </w:numPr>
            </w:pPr>
            <w:r w:rsidRPr="00BB1B11">
              <w:t xml:space="preserve">What a good consultation looks like – a video, </w:t>
            </w:r>
            <w:r w:rsidRPr="00BB1B11">
              <w:rPr>
                <w:b/>
                <w:bCs/>
              </w:rPr>
              <w:t>record keeping</w:t>
            </w:r>
            <w:r w:rsidRPr="00BB1B11">
              <w:t xml:space="preserve">, </w:t>
            </w:r>
            <w:r w:rsidR="00DF12FF" w:rsidRPr="00BB1B11">
              <w:t>‘</w:t>
            </w:r>
            <w:r w:rsidRPr="00BB1B11">
              <w:t>have you considered these things</w:t>
            </w:r>
            <w:r w:rsidR="00DF12FF" w:rsidRPr="00BB1B11">
              <w:t>’</w:t>
            </w:r>
            <w:r w:rsidRPr="00BB1B11">
              <w:t>, setting yourself up for more of a person</w:t>
            </w:r>
            <w:r w:rsidR="009C4D0C" w:rsidRPr="00BB1B11">
              <w:t>-</w:t>
            </w:r>
            <w:r w:rsidRPr="00BB1B11">
              <w:t xml:space="preserve"> centred physical consultation</w:t>
            </w:r>
            <w:r w:rsidR="00DF12FF" w:rsidRPr="00BB1B11">
              <w:t>.</w:t>
            </w:r>
          </w:p>
          <w:p w14:paraId="22FAE44C" w14:textId="353BA519" w:rsidR="009E1357" w:rsidRPr="00BB1B11" w:rsidRDefault="009E1357" w:rsidP="00CC70BC">
            <w:pPr>
              <w:pStyle w:val="ListParagraph"/>
              <w:numPr>
                <w:ilvl w:val="0"/>
                <w:numId w:val="17"/>
              </w:numPr>
            </w:pPr>
            <w:r w:rsidRPr="00BB1B11">
              <w:t xml:space="preserve">Thinking about the practical and operational factors that impact the quality of the consultation as well as the clinical elements.  </w:t>
            </w:r>
          </w:p>
          <w:p w14:paraId="487085B1" w14:textId="597175A3" w:rsidR="00CC70BC" w:rsidRDefault="00CC70BC" w:rsidP="00CC70BC">
            <w:pPr>
              <w:pStyle w:val="ListParagraph"/>
              <w:numPr>
                <w:ilvl w:val="0"/>
                <w:numId w:val="17"/>
              </w:numPr>
            </w:pPr>
            <w:r>
              <w:t xml:space="preserve">Don’t reinvent what is already there, signpost </w:t>
            </w:r>
            <w:r w:rsidR="00DF12FF">
              <w:t>to the work of</w:t>
            </w:r>
            <w:r>
              <w:t xml:space="preserve"> relevant organisations</w:t>
            </w:r>
            <w:r w:rsidR="00DF12FF">
              <w:t>.</w:t>
            </w:r>
          </w:p>
          <w:p w14:paraId="39FB5382" w14:textId="3D9350DB" w:rsidR="00CC70BC" w:rsidRPr="00096DE7" w:rsidRDefault="00CC70BC" w:rsidP="00DF12FF">
            <w:pPr>
              <w:pStyle w:val="ListParagraph"/>
              <w:numPr>
                <w:ilvl w:val="0"/>
                <w:numId w:val="17"/>
              </w:numPr>
            </w:pPr>
            <w:r>
              <w:t>Collating and curating training materials</w:t>
            </w:r>
            <w:r w:rsidR="00DF12FF">
              <w:t xml:space="preserve"> in one place</w:t>
            </w:r>
            <w:r>
              <w:t xml:space="preserve"> to make it easier for people to access</w:t>
            </w:r>
            <w:r w:rsidR="009C4D0C">
              <w:t xml:space="preserve">. </w:t>
            </w:r>
            <w:r>
              <w:t xml:space="preserve"> </w:t>
            </w:r>
          </w:p>
        </w:tc>
      </w:tr>
    </w:tbl>
    <w:p w14:paraId="13BBE4F3" w14:textId="77777777" w:rsidR="00B71420" w:rsidRDefault="00B71420" w:rsidP="00D12E6B">
      <w:pPr>
        <w:spacing w:after="0"/>
      </w:pPr>
    </w:p>
    <w:p w14:paraId="5CC9F7EF" w14:textId="77777777" w:rsidR="00BE6EE4" w:rsidRDefault="00BE6EE4" w:rsidP="00D12E6B">
      <w:pPr>
        <w:spacing w:after="0"/>
      </w:pPr>
    </w:p>
    <w:p w14:paraId="06BAA01B" w14:textId="02E43F18" w:rsidR="00BE6EE4" w:rsidRPr="00337EF2" w:rsidRDefault="006838CE" w:rsidP="25252FA2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25252FA2" w:rsidRPr="25252FA2">
        <w:rPr>
          <w:b/>
          <w:bCs/>
          <w:color w:val="000000" w:themeColor="text1"/>
        </w:rPr>
        <w:t>. AOB 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E6EE4" w:rsidRPr="00096DE7" w14:paraId="7DDD2198" w14:textId="77777777" w:rsidTr="25252FA2">
        <w:trPr>
          <w:trHeight w:val="638"/>
        </w:trPr>
        <w:tc>
          <w:tcPr>
            <w:tcW w:w="1271" w:type="dxa"/>
          </w:tcPr>
          <w:p w14:paraId="409CE26E" w14:textId="77777777" w:rsidR="00BE6EE4" w:rsidRPr="00B746EA" w:rsidRDefault="00BE6EE4" w:rsidP="007D0B01">
            <w:pPr>
              <w:rPr>
                <w:b/>
                <w:bCs/>
              </w:rPr>
            </w:pPr>
            <w:r w:rsidRPr="00B746EA">
              <w:rPr>
                <w:b/>
                <w:bCs/>
              </w:rPr>
              <w:t xml:space="preserve">Purpose </w:t>
            </w:r>
          </w:p>
        </w:tc>
        <w:tc>
          <w:tcPr>
            <w:tcW w:w="7745" w:type="dxa"/>
          </w:tcPr>
          <w:p w14:paraId="5DA77FC2" w14:textId="76D2D298" w:rsidR="00BE6EE4" w:rsidRPr="001A4300" w:rsidRDefault="25252FA2" w:rsidP="25252FA2">
            <w:r w:rsidRPr="25252FA2">
              <w:rPr>
                <w:rFonts w:ascii="Calibri" w:eastAsia="Calibri" w:hAnsi="Calibri" w:cs="Calibri"/>
                <w:color w:val="000000" w:themeColor="text1"/>
              </w:rPr>
              <w:t>To discuss any other business</w:t>
            </w:r>
          </w:p>
        </w:tc>
      </w:tr>
      <w:tr w:rsidR="00BB1B11" w:rsidRPr="00BB1B11" w14:paraId="0FFB0167" w14:textId="77777777" w:rsidTr="25252FA2">
        <w:trPr>
          <w:trHeight w:val="568"/>
        </w:trPr>
        <w:tc>
          <w:tcPr>
            <w:tcW w:w="1271" w:type="dxa"/>
          </w:tcPr>
          <w:p w14:paraId="275EC88B" w14:textId="77777777" w:rsidR="00BE6EE4" w:rsidRPr="009C47DB" w:rsidRDefault="00BE6EE4" w:rsidP="007D0B0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C47DB">
              <w:rPr>
                <w:b/>
                <w:bCs/>
              </w:rPr>
              <w:t>utcomes</w:t>
            </w:r>
          </w:p>
        </w:tc>
        <w:tc>
          <w:tcPr>
            <w:tcW w:w="7745" w:type="dxa"/>
          </w:tcPr>
          <w:p w14:paraId="1A642462" w14:textId="691BF045" w:rsidR="00DF12FF" w:rsidRPr="00BB1B11" w:rsidRDefault="00DF12FF" w:rsidP="00DF12FF">
            <w:pPr>
              <w:pStyle w:val="ListParagraph"/>
              <w:numPr>
                <w:ilvl w:val="0"/>
                <w:numId w:val="19"/>
              </w:numPr>
            </w:pPr>
            <w:r w:rsidRPr="00BB1B11">
              <w:t>RPS annual conference in November highlighted to the group.</w:t>
            </w:r>
          </w:p>
          <w:p w14:paraId="1EFA667E" w14:textId="77777777" w:rsidR="00DF12FF" w:rsidRPr="00BB1B11" w:rsidRDefault="00DF12FF" w:rsidP="00DF12FF">
            <w:pPr>
              <w:pStyle w:val="ListParagraph"/>
            </w:pPr>
          </w:p>
          <w:p w14:paraId="14A1FC22" w14:textId="77777777" w:rsidR="00DF12FF" w:rsidRPr="00BB1B11" w:rsidRDefault="00DF12FF" w:rsidP="00DF12FF">
            <w:pPr>
              <w:pStyle w:val="ListParagraph"/>
              <w:numPr>
                <w:ilvl w:val="0"/>
                <w:numId w:val="19"/>
              </w:numPr>
            </w:pPr>
            <w:r w:rsidRPr="00BB1B11">
              <w:t>RPS would like to do a short blog co-authored by a community pharmacist who is currently working towards the daffodil standards.</w:t>
            </w:r>
          </w:p>
          <w:p w14:paraId="60AF7161" w14:textId="46CCA62E" w:rsidR="00DF12FF" w:rsidRPr="00BB1B11" w:rsidRDefault="00DF12FF" w:rsidP="00DF12FF">
            <w:pPr>
              <w:pStyle w:val="ListParagraph"/>
              <w:numPr>
                <w:ilvl w:val="0"/>
                <w:numId w:val="19"/>
              </w:numPr>
            </w:pPr>
            <w:r w:rsidRPr="00BB1B11">
              <w:t xml:space="preserve">CPEAG has provided significant input into their development, and a member would be well placed to </w:t>
            </w:r>
            <w:r w:rsidR="00FE11B6" w:rsidRPr="00BB1B11">
              <w:t>provide an initial blog, with further follow up ones potentially.</w:t>
            </w:r>
            <w:r w:rsidR="009C4D0C" w:rsidRPr="00BB1B11">
              <w:t xml:space="preserve"> </w:t>
            </w:r>
          </w:p>
          <w:p w14:paraId="67D28149" w14:textId="77777777" w:rsidR="00FE11B6" w:rsidRPr="00BB1B11" w:rsidRDefault="00FE11B6" w:rsidP="00DF12FF">
            <w:pPr>
              <w:pStyle w:val="ListParagraph"/>
              <w:numPr>
                <w:ilvl w:val="0"/>
                <w:numId w:val="19"/>
              </w:numPr>
            </w:pPr>
            <w:r w:rsidRPr="00BB1B11">
              <w:t>RPS will share with the group some draft narrative and look for anyone interested to participate.</w:t>
            </w:r>
          </w:p>
          <w:p w14:paraId="7A404DF1" w14:textId="070F3D5C" w:rsidR="00713C10" w:rsidRPr="00BB1B11" w:rsidRDefault="00713C10" w:rsidP="00713C10">
            <w:pPr>
              <w:pStyle w:val="ListParagraph"/>
              <w:numPr>
                <w:ilvl w:val="0"/>
                <w:numId w:val="19"/>
              </w:numPr>
            </w:pPr>
            <w:r w:rsidRPr="00BB1B11">
              <w:rPr>
                <w:b/>
                <w:bCs/>
              </w:rPr>
              <w:t>Request that one or more of the group, who’ve signed up to the standards volunteers.</w:t>
            </w:r>
          </w:p>
        </w:tc>
      </w:tr>
    </w:tbl>
    <w:p w14:paraId="4916B215" w14:textId="77777777" w:rsidR="00BE6EE4" w:rsidRDefault="00BE6EE4" w:rsidP="00D12E6B">
      <w:pPr>
        <w:spacing w:after="0"/>
      </w:pPr>
    </w:p>
    <w:p w14:paraId="241761CE" w14:textId="53DA4011" w:rsidR="006838CE" w:rsidRDefault="006838CE" w:rsidP="00D12E6B">
      <w:pPr>
        <w:spacing w:after="0"/>
        <w:rPr>
          <w:rStyle w:val="Hyperlink"/>
        </w:rPr>
      </w:pPr>
      <w:r w:rsidRPr="006838CE">
        <w:rPr>
          <w:b/>
          <w:bCs/>
        </w:rPr>
        <w:t>For Noting: RPS annual conference, Friday 10</w:t>
      </w:r>
      <w:r w:rsidRPr="006838CE">
        <w:rPr>
          <w:b/>
          <w:bCs/>
          <w:vertAlign w:val="superscript"/>
        </w:rPr>
        <w:t>th</w:t>
      </w:r>
      <w:r w:rsidRPr="006838CE">
        <w:rPr>
          <w:b/>
          <w:bCs/>
        </w:rPr>
        <w:t xml:space="preserve"> November 2023. London. Sign up</w:t>
      </w:r>
      <w:r>
        <w:t xml:space="preserve"> </w:t>
      </w:r>
      <w:hyperlink r:id="rId9" w:history="1">
        <w:r w:rsidRPr="006838CE">
          <w:rPr>
            <w:rStyle w:val="Hyperlink"/>
          </w:rPr>
          <w:t>here</w:t>
        </w:r>
      </w:hyperlink>
    </w:p>
    <w:p w14:paraId="2EFA0874" w14:textId="77777777" w:rsidR="00713C10" w:rsidRDefault="00713C10" w:rsidP="00D12E6B">
      <w:pPr>
        <w:spacing w:after="0"/>
        <w:rPr>
          <w:rStyle w:val="Hyperlink"/>
        </w:rPr>
      </w:pPr>
    </w:p>
    <w:p w14:paraId="6308B2C9" w14:textId="64E63CA4" w:rsidR="00713C10" w:rsidRPr="00BB1B11" w:rsidRDefault="00713C10" w:rsidP="00D12E6B">
      <w:pPr>
        <w:spacing w:after="0"/>
        <w:rPr>
          <w:b/>
          <w:bCs/>
        </w:rPr>
      </w:pPr>
      <w:r w:rsidRPr="00BB1B11">
        <w:rPr>
          <w:rStyle w:val="Hyperlink"/>
          <w:b/>
          <w:bCs/>
          <w:color w:val="auto"/>
        </w:rPr>
        <w:t>Next meeting is Monday 25</w:t>
      </w:r>
      <w:r w:rsidRPr="00BB1B11">
        <w:rPr>
          <w:rStyle w:val="Hyperlink"/>
          <w:b/>
          <w:bCs/>
          <w:color w:val="auto"/>
          <w:vertAlign w:val="superscript"/>
        </w:rPr>
        <w:t>th</w:t>
      </w:r>
      <w:r w:rsidRPr="00BB1B11">
        <w:rPr>
          <w:rStyle w:val="Hyperlink"/>
          <w:b/>
          <w:bCs/>
          <w:color w:val="auto"/>
        </w:rPr>
        <w:t xml:space="preserve"> September @ 7.30pm</w:t>
      </w:r>
    </w:p>
    <w:sectPr w:rsidR="00713C10" w:rsidRPr="00BB1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6107" w14:textId="77777777" w:rsidR="00A24CAD" w:rsidRDefault="00A24CAD" w:rsidP="00E14CCB">
      <w:pPr>
        <w:spacing w:after="0" w:line="240" w:lineRule="auto"/>
      </w:pPr>
      <w:r>
        <w:separator/>
      </w:r>
    </w:p>
  </w:endnote>
  <w:endnote w:type="continuationSeparator" w:id="0">
    <w:p w14:paraId="4AA9AEA7" w14:textId="77777777" w:rsidR="00A24CAD" w:rsidRDefault="00A24CAD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3FC0" w14:textId="77777777" w:rsidR="00A24CAD" w:rsidRDefault="00A24CAD" w:rsidP="00E14CCB">
      <w:pPr>
        <w:spacing w:after="0" w:line="240" w:lineRule="auto"/>
      </w:pPr>
      <w:r>
        <w:separator/>
      </w:r>
    </w:p>
  </w:footnote>
  <w:footnote w:type="continuationSeparator" w:id="0">
    <w:p w14:paraId="768D6C44" w14:textId="77777777" w:rsidR="00A24CAD" w:rsidRDefault="00A24CAD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344FF"/>
    <w:multiLevelType w:val="hybridMultilevel"/>
    <w:tmpl w:val="59EE5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C53E3"/>
    <w:multiLevelType w:val="hybridMultilevel"/>
    <w:tmpl w:val="C174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1EC"/>
    <w:multiLevelType w:val="hybridMultilevel"/>
    <w:tmpl w:val="4192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E4E45"/>
    <w:multiLevelType w:val="hybridMultilevel"/>
    <w:tmpl w:val="F88C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9145">
    <w:abstractNumId w:val="8"/>
  </w:num>
  <w:num w:numId="2" w16cid:durableId="1151947391">
    <w:abstractNumId w:val="12"/>
  </w:num>
  <w:num w:numId="3" w16cid:durableId="993219550">
    <w:abstractNumId w:val="13"/>
  </w:num>
  <w:num w:numId="4" w16cid:durableId="1384983574">
    <w:abstractNumId w:val="15"/>
  </w:num>
  <w:num w:numId="5" w16cid:durableId="1029838094">
    <w:abstractNumId w:val="1"/>
  </w:num>
  <w:num w:numId="6" w16cid:durableId="172569454">
    <w:abstractNumId w:val="4"/>
  </w:num>
  <w:num w:numId="7" w16cid:durableId="1735080548">
    <w:abstractNumId w:val="0"/>
  </w:num>
  <w:num w:numId="8" w16cid:durableId="627131337">
    <w:abstractNumId w:val="10"/>
  </w:num>
  <w:num w:numId="9" w16cid:durableId="2086298792">
    <w:abstractNumId w:val="14"/>
  </w:num>
  <w:num w:numId="10" w16cid:durableId="1081488227">
    <w:abstractNumId w:val="7"/>
  </w:num>
  <w:num w:numId="11" w16cid:durableId="2006737081">
    <w:abstractNumId w:val="2"/>
  </w:num>
  <w:num w:numId="12" w16cid:durableId="1065294621">
    <w:abstractNumId w:val="17"/>
  </w:num>
  <w:num w:numId="13" w16cid:durableId="268784855">
    <w:abstractNumId w:val="16"/>
  </w:num>
  <w:num w:numId="14" w16cid:durableId="1120879387">
    <w:abstractNumId w:val="5"/>
  </w:num>
  <w:num w:numId="15" w16cid:durableId="1912033731">
    <w:abstractNumId w:val="6"/>
  </w:num>
  <w:num w:numId="16" w16cid:durableId="621036871">
    <w:abstractNumId w:val="3"/>
  </w:num>
  <w:num w:numId="17" w16cid:durableId="572079770">
    <w:abstractNumId w:val="9"/>
  </w:num>
  <w:num w:numId="18" w16cid:durableId="1052385040">
    <w:abstractNumId w:val="11"/>
  </w:num>
  <w:num w:numId="19" w16cid:durableId="1780947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04D9E"/>
    <w:rsid w:val="000125DC"/>
    <w:rsid w:val="00013AF4"/>
    <w:rsid w:val="00021A24"/>
    <w:rsid w:val="00024749"/>
    <w:rsid w:val="00024F7C"/>
    <w:rsid w:val="00041B7E"/>
    <w:rsid w:val="0004414A"/>
    <w:rsid w:val="00046FE2"/>
    <w:rsid w:val="0005713A"/>
    <w:rsid w:val="00070D06"/>
    <w:rsid w:val="00076F9A"/>
    <w:rsid w:val="00087631"/>
    <w:rsid w:val="00093DF6"/>
    <w:rsid w:val="00096DE7"/>
    <w:rsid w:val="000A0C1D"/>
    <w:rsid w:val="000A1E87"/>
    <w:rsid w:val="000B43CF"/>
    <w:rsid w:val="000C3BA1"/>
    <w:rsid w:val="000C5A09"/>
    <w:rsid w:val="000C7A2D"/>
    <w:rsid w:val="000D6BCA"/>
    <w:rsid w:val="00113E6A"/>
    <w:rsid w:val="0015099B"/>
    <w:rsid w:val="001527E0"/>
    <w:rsid w:val="001618C4"/>
    <w:rsid w:val="00176C8A"/>
    <w:rsid w:val="001864F2"/>
    <w:rsid w:val="0018724E"/>
    <w:rsid w:val="001A4300"/>
    <w:rsid w:val="001E764A"/>
    <w:rsid w:val="00203D6B"/>
    <w:rsid w:val="00206511"/>
    <w:rsid w:val="002153F3"/>
    <w:rsid w:val="002374E0"/>
    <w:rsid w:val="002454E3"/>
    <w:rsid w:val="00246364"/>
    <w:rsid w:val="00246A47"/>
    <w:rsid w:val="00246B57"/>
    <w:rsid w:val="00262DBA"/>
    <w:rsid w:val="0026426F"/>
    <w:rsid w:val="00266D97"/>
    <w:rsid w:val="00267193"/>
    <w:rsid w:val="00267351"/>
    <w:rsid w:val="00296ACA"/>
    <w:rsid w:val="002B7F1E"/>
    <w:rsid w:val="002E79F3"/>
    <w:rsid w:val="00314536"/>
    <w:rsid w:val="00317CF0"/>
    <w:rsid w:val="0032735D"/>
    <w:rsid w:val="00327C7D"/>
    <w:rsid w:val="00335746"/>
    <w:rsid w:val="00337EF2"/>
    <w:rsid w:val="00346E9A"/>
    <w:rsid w:val="00384591"/>
    <w:rsid w:val="003B3FAD"/>
    <w:rsid w:val="003B565C"/>
    <w:rsid w:val="003C0113"/>
    <w:rsid w:val="003D2558"/>
    <w:rsid w:val="003D5513"/>
    <w:rsid w:val="003E7B33"/>
    <w:rsid w:val="00406F24"/>
    <w:rsid w:val="0041014A"/>
    <w:rsid w:val="004130F1"/>
    <w:rsid w:val="004152D5"/>
    <w:rsid w:val="00416B8E"/>
    <w:rsid w:val="004176E9"/>
    <w:rsid w:val="004237B3"/>
    <w:rsid w:val="00425828"/>
    <w:rsid w:val="004268F5"/>
    <w:rsid w:val="0044432F"/>
    <w:rsid w:val="004448D6"/>
    <w:rsid w:val="00450CA6"/>
    <w:rsid w:val="004524EF"/>
    <w:rsid w:val="004540E4"/>
    <w:rsid w:val="004549B4"/>
    <w:rsid w:val="00461ECB"/>
    <w:rsid w:val="004712F0"/>
    <w:rsid w:val="00476089"/>
    <w:rsid w:val="004A4074"/>
    <w:rsid w:val="004A76F5"/>
    <w:rsid w:val="004C4897"/>
    <w:rsid w:val="004D503E"/>
    <w:rsid w:val="004E3778"/>
    <w:rsid w:val="004F6BD6"/>
    <w:rsid w:val="005003F6"/>
    <w:rsid w:val="0050304F"/>
    <w:rsid w:val="00507B97"/>
    <w:rsid w:val="0051027F"/>
    <w:rsid w:val="0051127D"/>
    <w:rsid w:val="00521CA5"/>
    <w:rsid w:val="00527719"/>
    <w:rsid w:val="00527D16"/>
    <w:rsid w:val="00530FA9"/>
    <w:rsid w:val="00552F44"/>
    <w:rsid w:val="00556F7E"/>
    <w:rsid w:val="0055738B"/>
    <w:rsid w:val="0056385B"/>
    <w:rsid w:val="0057039E"/>
    <w:rsid w:val="00580240"/>
    <w:rsid w:val="005845A1"/>
    <w:rsid w:val="005B586C"/>
    <w:rsid w:val="005B76EA"/>
    <w:rsid w:val="005C3A23"/>
    <w:rsid w:val="005D7623"/>
    <w:rsid w:val="005E3EA7"/>
    <w:rsid w:val="005E7BEC"/>
    <w:rsid w:val="005F7189"/>
    <w:rsid w:val="0060201B"/>
    <w:rsid w:val="006255E1"/>
    <w:rsid w:val="00634AB0"/>
    <w:rsid w:val="00672482"/>
    <w:rsid w:val="00681777"/>
    <w:rsid w:val="006838CE"/>
    <w:rsid w:val="00692FEC"/>
    <w:rsid w:val="00695DCB"/>
    <w:rsid w:val="006A5670"/>
    <w:rsid w:val="006B0646"/>
    <w:rsid w:val="006C726C"/>
    <w:rsid w:val="006C7D41"/>
    <w:rsid w:val="006D0ABB"/>
    <w:rsid w:val="006E51CE"/>
    <w:rsid w:val="006E566B"/>
    <w:rsid w:val="006F2D7B"/>
    <w:rsid w:val="007012F2"/>
    <w:rsid w:val="00703EAA"/>
    <w:rsid w:val="00713C10"/>
    <w:rsid w:val="0072482C"/>
    <w:rsid w:val="007307E1"/>
    <w:rsid w:val="00737D3D"/>
    <w:rsid w:val="007418B6"/>
    <w:rsid w:val="007574CE"/>
    <w:rsid w:val="00764B07"/>
    <w:rsid w:val="0077311F"/>
    <w:rsid w:val="00776282"/>
    <w:rsid w:val="00783A0E"/>
    <w:rsid w:val="007913BF"/>
    <w:rsid w:val="00793075"/>
    <w:rsid w:val="00794790"/>
    <w:rsid w:val="007B312E"/>
    <w:rsid w:val="007C0870"/>
    <w:rsid w:val="007C35CF"/>
    <w:rsid w:val="007E1598"/>
    <w:rsid w:val="007E3B64"/>
    <w:rsid w:val="007E5BEC"/>
    <w:rsid w:val="007E7E72"/>
    <w:rsid w:val="007F202F"/>
    <w:rsid w:val="007F69C7"/>
    <w:rsid w:val="008333F8"/>
    <w:rsid w:val="00836EE8"/>
    <w:rsid w:val="0085262A"/>
    <w:rsid w:val="00864D37"/>
    <w:rsid w:val="00873222"/>
    <w:rsid w:val="00873290"/>
    <w:rsid w:val="008749C4"/>
    <w:rsid w:val="00874B5D"/>
    <w:rsid w:val="0088199B"/>
    <w:rsid w:val="00882FCD"/>
    <w:rsid w:val="008927DB"/>
    <w:rsid w:val="008A09AD"/>
    <w:rsid w:val="008C5ED9"/>
    <w:rsid w:val="008E389E"/>
    <w:rsid w:val="00900EE5"/>
    <w:rsid w:val="00907617"/>
    <w:rsid w:val="0091116D"/>
    <w:rsid w:val="0091423A"/>
    <w:rsid w:val="0093351D"/>
    <w:rsid w:val="00946BA1"/>
    <w:rsid w:val="009644BF"/>
    <w:rsid w:val="0096798E"/>
    <w:rsid w:val="00975A5D"/>
    <w:rsid w:val="00990A5F"/>
    <w:rsid w:val="009A7AAB"/>
    <w:rsid w:val="009B11FA"/>
    <w:rsid w:val="009C47DB"/>
    <w:rsid w:val="009C4D0C"/>
    <w:rsid w:val="009E1357"/>
    <w:rsid w:val="009E3996"/>
    <w:rsid w:val="009E7CC9"/>
    <w:rsid w:val="00A21384"/>
    <w:rsid w:val="00A24CAD"/>
    <w:rsid w:val="00A60E8E"/>
    <w:rsid w:val="00A75C94"/>
    <w:rsid w:val="00A7778E"/>
    <w:rsid w:val="00A94A2E"/>
    <w:rsid w:val="00AB2248"/>
    <w:rsid w:val="00AB2987"/>
    <w:rsid w:val="00AC0548"/>
    <w:rsid w:val="00AC1F15"/>
    <w:rsid w:val="00AC7955"/>
    <w:rsid w:val="00AD17D0"/>
    <w:rsid w:val="00AE677B"/>
    <w:rsid w:val="00B01DCF"/>
    <w:rsid w:val="00B15B95"/>
    <w:rsid w:val="00B27D84"/>
    <w:rsid w:val="00B34421"/>
    <w:rsid w:val="00B37F63"/>
    <w:rsid w:val="00B41BE6"/>
    <w:rsid w:val="00B51E9C"/>
    <w:rsid w:val="00B52948"/>
    <w:rsid w:val="00B54907"/>
    <w:rsid w:val="00B653A2"/>
    <w:rsid w:val="00B71420"/>
    <w:rsid w:val="00B71D0D"/>
    <w:rsid w:val="00B746EA"/>
    <w:rsid w:val="00B857D5"/>
    <w:rsid w:val="00B85BEE"/>
    <w:rsid w:val="00B95E6F"/>
    <w:rsid w:val="00BB1B11"/>
    <w:rsid w:val="00BC5A69"/>
    <w:rsid w:val="00BD0AD6"/>
    <w:rsid w:val="00BD11BC"/>
    <w:rsid w:val="00BD2248"/>
    <w:rsid w:val="00BE5822"/>
    <w:rsid w:val="00BE6EE4"/>
    <w:rsid w:val="00BF5B3B"/>
    <w:rsid w:val="00C0229B"/>
    <w:rsid w:val="00C03D08"/>
    <w:rsid w:val="00C07AB8"/>
    <w:rsid w:val="00C177CA"/>
    <w:rsid w:val="00C2084A"/>
    <w:rsid w:val="00C208BF"/>
    <w:rsid w:val="00C24C0D"/>
    <w:rsid w:val="00C2595E"/>
    <w:rsid w:val="00C30212"/>
    <w:rsid w:val="00C35C46"/>
    <w:rsid w:val="00C56277"/>
    <w:rsid w:val="00C5682A"/>
    <w:rsid w:val="00C77D73"/>
    <w:rsid w:val="00C8160E"/>
    <w:rsid w:val="00C834C9"/>
    <w:rsid w:val="00C90D6E"/>
    <w:rsid w:val="00C9234F"/>
    <w:rsid w:val="00C93164"/>
    <w:rsid w:val="00C96523"/>
    <w:rsid w:val="00C9673A"/>
    <w:rsid w:val="00CA0CBC"/>
    <w:rsid w:val="00CA0CD2"/>
    <w:rsid w:val="00CA4263"/>
    <w:rsid w:val="00CA621E"/>
    <w:rsid w:val="00CB0623"/>
    <w:rsid w:val="00CB4008"/>
    <w:rsid w:val="00CC70BC"/>
    <w:rsid w:val="00CE0156"/>
    <w:rsid w:val="00CE1007"/>
    <w:rsid w:val="00CF0B7F"/>
    <w:rsid w:val="00CF192F"/>
    <w:rsid w:val="00CF2522"/>
    <w:rsid w:val="00CF490F"/>
    <w:rsid w:val="00D06107"/>
    <w:rsid w:val="00D12E6B"/>
    <w:rsid w:val="00D132B8"/>
    <w:rsid w:val="00D14202"/>
    <w:rsid w:val="00D14742"/>
    <w:rsid w:val="00D174E5"/>
    <w:rsid w:val="00D43CB3"/>
    <w:rsid w:val="00D454EF"/>
    <w:rsid w:val="00D560DC"/>
    <w:rsid w:val="00D6594F"/>
    <w:rsid w:val="00D705A1"/>
    <w:rsid w:val="00D94190"/>
    <w:rsid w:val="00D949D6"/>
    <w:rsid w:val="00D959EB"/>
    <w:rsid w:val="00DA48C2"/>
    <w:rsid w:val="00DB05F0"/>
    <w:rsid w:val="00DB2C60"/>
    <w:rsid w:val="00DB2E68"/>
    <w:rsid w:val="00DC20FA"/>
    <w:rsid w:val="00DC3BAA"/>
    <w:rsid w:val="00DD0704"/>
    <w:rsid w:val="00DF09C6"/>
    <w:rsid w:val="00DF12FF"/>
    <w:rsid w:val="00E14CCB"/>
    <w:rsid w:val="00E22779"/>
    <w:rsid w:val="00E33D09"/>
    <w:rsid w:val="00E34524"/>
    <w:rsid w:val="00E34F6E"/>
    <w:rsid w:val="00E35119"/>
    <w:rsid w:val="00E60376"/>
    <w:rsid w:val="00E60526"/>
    <w:rsid w:val="00E84C58"/>
    <w:rsid w:val="00E94C07"/>
    <w:rsid w:val="00E963C8"/>
    <w:rsid w:val="00E97A74"/>
    <w:rsid w:val="00EA01DF"/>
    <w:rsid w:val="00EC55EE"/>
    <w:rsid w:val="00ED2B68"/>
    <w:rsid w:val="00ED4E05"/>
    <w:rsid w:val="00ED7E0A"/>
    <w:rsid w:val="00F13470"/>
    <w:rsid w:val="00F27759"/>
    <w:rsid w:val="00F41A50"/>
    <w:rsid w:val="00F41DFD"/>
    <w:rsid w:val="00F57CA6"/>
    <w:rsid w:val="00F600A6"/>
    <w:rsid w:val="00F63C83"/>
    <w:rsid w:val="00F76B78"/>
    <w:rsid w:val="00F934F5"/>
    <w:rsid w:val="00FA3090"/>
    <w:rsid w:val="00FA408B"/>
    <w:rsid w:val="00FB49FA"/>
    <w:rsid w:val="00FC780E"/>
    <w:rsid w:val="00FD1B57"/>
    <w:rsid w:val="00FD4FBA"/>
    <w:rsid w:val="00FE11B6"/>
    <w:rsid w:val="00FE4C3F"/>
    <w:rsid w:val="00FE7249"/>
    <w:rsid w:val="00FE789D"/>
    <w:rsid w:val="00FE7A94"/>
    <w:rsid w:val="00FF3C6B"/>
    <w:rsid w:val="00FF7639"/>
    <w:rsid w:val="25252FA2"/>
    <w:rsid w:val="32C9ADD2"/>
    <w:rsid w:val="583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harms.zoom.us/j/98661940300?pwd=UDYrSEtIZjFNT3lsOTZCRkhuS0xuZz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pharms.com/conference2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2</cp:revision>
  <cp:lastPrinted>2022-11-21T14:51:00Z</cp:lastPrinted>
  <dcterms:created xsi:type="dcterms:W3CDTF">2023-07-25T12:50:00Z</dcterms:created>
  <dcterms:modified xsi:type="dcterms:W3CDTF">2023-07-25T12:50:00Z</dcterms:modified>
</cp:coreProperties>
</file>