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AA23" w14:textId="5B105B89" w:rsidR="004407C3" w:rsidRPr="004407C3" w:rsidRDefault="004130F1" w:rsidP="007F1917">
      <w:pPr>
        <w:pStyle w:val="Heading1"/>
        <w:ind w:right="-164"/>
      </w:pPr>
      <w:r w:rsidRPr="00E6471E">
        <w:t>A</w:t>
      </w:r>
      <w:r w:rsidR="007B7B49">
        <w:t>ntimicrobial</w:t>
      </w:r>
      <w:r w:rsidRPr="00E6471E">
        <w:t xml:space="preserve"> Expert Advisory Group </w:t>
      </w:r>
      <w:proofErr w:type="gramStart"/>
      <w:r w:rsidRPr="00E6471E">
        <w:t>meeting</w:t>
      </w:r>
      <w:proofErr w:type="gramEnd"/>
      <w:r w:rsidR="004407C3">
        <w:t xml:space="preserve"> </w:t>
      </w:r>
      <w:r w:rsidR="005D5A91">
        <w:t xml:space="preserve">Outcomes </w:t>
      </w:r>
      <w:r w:rsidR="00057BBD" w:rsidRPr="005D5A91">
        <w:rPr>
          <w:sz w:val="24"/>
          <w:szCs w:val="24"/>
        </w:rPr>
        <w:t>(</w:t>
      </w:r>
      <w:r w:rsidR="00A73703" w:rsidRPr="005D5A91">
        <w:rPr>
          <w:sz w:val="24"/>
          <w:szCs w:val="24"/>
        </w:rPr>
        <w:t xml:space="preserve">held </w:t>
      </w:r>
      <w:r w:rsidR="00057BBD" w:rsidRPr="005D5A91">
        <w:rPr>
          <w:sz w:val="24"/>
          <w:szCs w:val="24"/>
        </w:rPr>
        <w:t xml:space="preserve">via </w:t>
      </w:r>
      <w:r w:rsidR="007F1917" w:rsidRPr="005D5A91">
        <w:rPr>
          <w:sz w:val="24"/>
          <w:szCs w:val="24"/>
        </w:rPr>
        <w:t>TEAMS</w:t>
      </w:r>
      <w:r w:rsidR="00057BBD" w:rsidRPr="005D5A91">
        <w:rPr>
          <w:sz w:val="24"/>
          <w:szCs w:val="24"/>
        </w:rPr>
        <w:t>)</w:t>
      </w:r>
    </w:p>
    <w:p w14:paraId="5D46533C" w14:textId="52A48A73" w:rsidR="004407C3" w:rsidRDefault="004407C3" w:rsidP="005D5A91">
      <w:pPr>
        <w:pStyle w:val="Heading1"/>
        <w:ind w:right="-164"/>
      </w:pPr>
      <w:r>
        <w:t>Friday 4 February 2022</w:t>
      </w:r>
      <w:r w:rsidR="007F1917">
        <w:t>: 10am-11am</w:t>
      </w:r>
      <w:r w:rsidR="005D5A91">
        <w:t xml:space="preserve"> </w:t>
      </w:r>
      <w:r w:rsidR="005D5A91" w:rsidRPr="005D5A91">
        <w:rPr>
          <w:sz w:val="24"/>
          <w:szCs w:val="24"/>
        </w:rPr>
        <w:t>(held via TEAMS)</w:t>
      </w:r>
    </w:p>
    <w:p w14:paraId="112C7ECC" w14:textId="77777777" w:rsidR="00DC55F8" w:rsidRPr="00DC55F8" w:rsidRDefault="00DC55F8" w:rsidP="00DC55F8"/>
    <w:p w14:paraId="2CC31156" w14:textId="34CE9985" w:rsidR="002A0866" w:rsidRDefault="50C3BA23" w:rsidP="002A0866">
      <w:r>
        <w:t>Attendees:</w:t>
      </w:r>
    </w:p>
    <w:p w14:paraId="74E463BF" w14:textId="5346B6AE" w:rsidR="002A0866" w:rsidRDefault="002A0866" w:rsidP="002A0866">
      <w:pPr>
        <w:pStyle w:val="ListParagraph"/>
        <w:numPr>
          <w:ilvl w:val="0"/>
          <w:numId w:val="12"/>
        </w:numPr>
      </w:pPr>
      <w:r>
        <w:t>Mark Gilchrist (Chair)</w:t>
      </w:r>
    </w:p>
    <w:p w14:paraId="732CB8AD" w14:textId="31517935" w:rsidR="002A0866" w:rsidRDefault="002A0866" w:rsidP="002A0866">
      <w:pPr>
        <w:pStyle w:val="ListParagraph"/>
        <w:numPr>
          <w:ilvl w:val="0"/>
          <w:numId w:val="12"/>
        </w:numPr>
      </w:pPr>
      <w:r>
        <w:t>Kirsteen Hill</w:t>
      </w:r>
    </w:p>
    <w:p w14:paraId="1DA3B275" w14:textId="647ECBCA" w:rsidR="002A0866" w:rsidRDefault="002A0866" w:rsidP="002A0866">
      <w:pPr>
        <w:pStyle w:val="ListParagraph"/>
        <w:numPr>
          <w:ilvl w:val="0"/>
          <w:numId w:val="12"/>
        </w:numPr>
      </w:pPr>
      <w:r>
        <w:t>Aaron John Brady</w:t>
      </w:r>
    </w:p>
    <w:p w14:paraId="6F5CFEAA" w14:textId="6C2F80F5" w:rsidR="002A0866" w:rsidRDefault="002A0866" w:rsidP="002A0866">
      <w:pPr>
        <w:pStyle w:val="ListParagraph"/>
        <w:numPr>
          <w:ilvl w:val="0"/>
          <w:numId w:val="12"/>
        </w:numPr>
      </w:pPr>
      <w:r>
        <w:t>Ceri Phillips</w:t>
      </w:r>
    </w:p>
    <w:p w14:paraId="75732884" w14:textId="624B0803" w:rsidR="002A0866" w:rsidRDefault="50C3BA23" w:rsidP="002A0866">
      <w:pPr>
        <w:pStyle w:val="ListParagraph"/>
        <w:numPr>
          <w:ilvl w:val="0"/>
          <w:numId w:val="12"/>
        </w:numPr>
      </w:pPr>
      <w:r>
        <w:t>Conor Jamieson</w:t>
      </w:r>
    </w:p>
    <w:p w14:paraId="2A88BD6C" w14:textId="060B81D7" w:rsidR="002A0866" w:rsidRDefault="002A0866" w:rsidP="002A0866">
      <w:pPr>
        <w:pStyle w:val="ListParagraph"/>
        <w:numPr>
          <w:ilvl w:val="0"/>
          <w:numId w:val="12"/>
        </w:numPr>
      </w:pPr>
      <w:r>
        <w:t>Rakhi Aggarwal</w:t>
      </w:r>
    </w:p>
    <w:p w14:paraId="0280C9C9" w14:textId="14210DA5" w:rsidR="002A0866" w:rsidRDefault="50C3BA23" w:rsidP="002A0866">
      <w:pPr>
        <w:pStyle w:val="ListParagraph"/>
        <w:numPr>
          <w:ilvl w:val="0"/>
          <w:numId w:val="12"/>
        </w:numPr>
      </w:pPr>
      <w:r>
        <w:t>Pretty (Emlata) Ramdut</w:t>
      </w:r>
    </w:p>
    <w:p w14:paraId="31B44B45" w14:textId="02E09EE3" w:rsidR="002A0866" w:rsidRDefault="002A0866" w:rsidP="002A0866">
      <w:pPr>
        <w:pStyle w:val="ListParagraph"/>
        <w:numPr>
          <w:ilvl w:val="0"/>
          <w:numId w:val="12"/>
        </w:numPr>
      </w:pPr>
      <w:r>
        <w:t>Nicholas Reid</w:t>
      </w:r>
    </w:p>
    <w:p w14:paraId="7E3C262E" w14:textId="6B763090" w:rsidR="002A0866" w:rsidRDefault="002A0866" w:rsidP="002A0866">
      <w:pPr>
        <w:pStyle w:val="ListParagraph"/>
        <w:numPr>
          <w:ilvl w:val="0"/>
          <w:numId w:val="12"/>
        </w:numPr>
      </w:pPr>
      <w:r>
        <w:t>Diane Ashiru-Oredope</w:t>
      </w:r>
    </w:p>
    <w:p w14:paraId="3031EA4B" w14:textId="6F2A9D2E" w:rsidR="002A0866" w:rsidRDefault="50C3BA23" w:rsidP="002A0866">
      <w:pPr>
        <w:pStyle w:val="ListParagraph"/>
        <w:numPr>
          <w:ilvl w:val="0"/>
          <w:numId w:val="12"/>
        </w:numPr>
      </w:pPr>
      <w:r>
        <w:t>Louise Dunsmure</w:t>
      </w:r>
    </w:p>
    <w:p w14:paraId="58988387" w14:textId="58D830E3" w:rsidR="002A0866" w:rsidRDefault="002A0866" w:rsidP="002A0866">
      <w:pPr>
        <w:pStyle w:val="ListParagraph"/>
        <w:numPr>
          <w:ilvl w:val="0"/>
          <w:numId w:val="12"/>
        </w:numPr>
      </w:pPr>
      <w:r>
        <w:t>Geraldine Conlon-Bingham</w:t>
      </w:r>
    </w:p>
    <w:p w14:paraId="78D8636E" w14:textId="10E3CD03" w:rsidR="002A0866" w:rsidRDefault="002A0866" w:rsidP="002A0866">
      <w:pPr>
        <w:pStyle w:val="ListParagraph"/>
        <w:numPr>
          <w:ilvl w:val="0"/>
          <w:numId w:val="12"/>
        </w:numPr>
      </w:pPr>
      <w:r>
        <w:t>Kieran Hand</w:t>
      </w:r>
    </w:p>
    <w:p w14:paraId="0E3C9AD9" w14:textId="13115F8C" w:rsidR="002A0866" w:rsidRDefault="002A0866" w:rsidP="002A0866">
      <w:pPr>
        <w:pStyle w:val="ListParagraph"/>
        <w:numPr>
          <w:ilvl w:val="0"/>
          <w:numId w:val="12"/>
        </w:numPr>
      </w:pPr>
      <w:r>
        <w:t>Philip Howard</w:t>
      </w:r>
    </w:p>
    <w:p w14:paraId="1C8B487E" w14:textId="4BB53D3F" w:rsidR="002A0866" w:rsidRDefault="002A0866" w:rsidP="002A0866">
      <w:pPr>
        <w:pStyle w:val="ListParagraph"/>
        <w:numPr>
          <w:ilvl w:val="0"/>
          <w:numId w:val="12"/>
        </w:numPr>
      </w:pPr>
      <w:r>
        <w:t>Stephen Hughes</w:t>
      </w:r>
    </w:p>
    <w:p w14:paraId="02FB8424" w14:textId="0BE2ED99" w:rsidR="002A0866" w:rsidRDefault="002A0866" w:rsidP="002A0866">
      <w:pPr>
        <w:pStyle w:val="ListParagraph"/>
        <w:numPr>
          <w:ilvl w:val="0"/>
          <w:numId w:val="12"/>
        </w:numPr>
      </w:pPr>
      <w:r>
        <w:t>Barrie Kellam (Chair of RPS Science and Research Committee)</w:t>
      </w:r>
    </w:p>
    <w:p w14:paraId="1BC1B8A3" w14:textId="33F2CD6C" w:rsidR="002A0866" w:rsidRDefault="002A0866" w:rsidP="002A0866">
      <w:r>
        <w:t>RPS Staff:</w:t>
      </w:r>
    </w:p>
    <w:p w14:paraId="04BF6D66" w14:textId="041C0AC6" w:rsidR="002A0866" w:rsidRDefault="002A0866" w:rsidP="002A0866">
      <w:pPr>
        <w:pStyle w:val="ListParagraph"/>
        <w:numPr>
          <w:ilvl w:val="0"/>
          <w:numId w:val="13"/>
        </w:numPr>
      </w:pPr>
      <w:r>
        <w:t>Robbie Turner (Secretary)</w:t>
      </w:r>
    </w:p>
    <w:p w14:paraId="446C13FD" w14:textId="22E98B0B" w:rsidR="002A0866" w:rsidRDefault="002A0866" w:rsidP="002A0866">
      <w:pPr>
        <w:pStyle w:val="ListParagraph"/>
        <w:numPr>
          <w:ilvl w:val="0"/>
          <w:numId w:val="13"/>
        </w:numPr>
      </w:pPr>
      <w:r>
        <w:t>Ravi Sharma</w:t>
      </w:r>
    </w:p>
    <w:p w14:paraId="7487F085" w14:textId="29D3B325" w:rsidR="00FD0048" w:rsidRDefault="00FD0048" w:rsidP="002A0866">
      <w:pPr>
        <w:pStyle w:val="ListParagraph"/>
        <w:numPr>
          <w:ilvl w:val="0"/>
          <w:numId w:val="13"/>
        </w:numPr>
      </w:pPr>
      <w:r>
        <w:t>Neal Patel</w:t>
      </w:r>
    </w:p>
    <w:p w14:paraId="4F747A3D" w14:textId="77777777" w:rsidR="00433408" w:rsidRDefault="00433408" w:rsidP="00E6471E"/>
    <w:p w14:paraId="5AD396A9" w14:textId="768AFC3F" w:rsidR="004407C3" w:rsidRDefault="004407C3" w:rsidP="004407C3">
      <w:pPr>
        <w:pStyle w:val="Heading2"/>
      </w:pPr>
      <w:r w:rsidRPr="00E6471E">
        <w:t>1: Recognition</w:t>
      </w:r>
    </w:p>
    <w:p w14:paraId="734E47FA" w14:textId="7D3F6D4A" w:rsidR="004130F1" w:rsidRDefault="004130F1" w:rsidP="00BC6393">
      <w:pPr>
        <w:pStyle w:val="ListParagraph"/>
        <w:numPr>
          <w:ilvl w:val="0"/>
          <w:numId w:val="7"/>
        </w:numPr>
      </w:pPr>
      <w:r w:rsidRPr="00E6471E">
        <w:t>Introductions, apologies and declarations of interest</w:t>
      </w:r>
      <w:r w:rsidR="00BC6393">
        <w:t xml:space="preserve"> (Chair)</w:t>
      </w:r>
    </w:p>
    <w:p w14:paraId="59BA3D93" w14:textId="6AC593EF" w:rsidR="00BC6393" w:rsidRPr="00E6471E" w:rsidRDefault="00BC6393" w:rsidP="00BC6393">
      <w:pPr>
        <w:pStyle w:val="ListParagraph"/>
        <w:numPr>
          <w:ilvl w:val="0"/>
          <w:numId w:val="7"/>
        </w:numPr>
      </w:pPr>
      <w:r>
        <w:t>Brief update about the role of Expert Advisory Groups (Robbie)</w:t>
      </w:r>
    </w:p>
    <w:p w14:paraId="7406B1AE" w14:textId="6540C183" w:rsidR="004130F1" w:rsidRPr="00E6471E" w:rsidRDefault="004130F1" w:rsidP="00E6471E"/>
    <w:tbl>
      <w:tblPr>
        <w:tblStyle w:val="TableGrid"/>
        <w:tblW w:w="9067" w:type="dxa"/>
        <w:tblLook w:val="04A0" w:firstRow="1" w:lastRow="0" w:firstColumn="1" w:lastColumn="0" w:noHBand="0" w:noVBand="1"/>
      </w:tblPr>
      <w:tblGrid>
        <w:gridCol w:w="1271"/>
        <w:gridCol w:w="5245"/>
        <w:gridCol w:w="2551"/>
      </w:tblGrid>
      <w:tr w:rsidR="00C90D6E" w:rsidRPr="00E6471E" w14:paraId="3900267A" w14:textId="77777777" w:rsidTr="004407C3">
        <w:trPr>
          <w:trHeight w:val="265"/>
        </w:trPr>
        <w:tc>
          <w:tcPr>
            <w:tcW w:w="1271" w:type="dxa"/>
            <w:shd w:val="clear" w:color="auto" w:fill="DEEAF6" w:themeFill="accent5" w:themeFillTint="33"/>
          </w:tcPr>
          <w:p w14:paraId="1AF2A6EA" w14:textId="77777777" w:rsidR="00C90D6E" w:rsidRPr="00E6471E" w:rsidRDefault="00C90D6E" w:rsidP="00E6471E">
            <w:pPr>
              <w:spacing w:before="60" w:after="60"/>
              <w:rPr>
                <w:b/>
                <w:bCs/>
              </w:rPr>
            </w:pPr>
            <w:r w:rsidRPr="00E6471E">
              <w:rPr>
                <w:b/>
                <w:bCs/>
              </w:rPr>
              <w:t>Title</w:t>
            </w:r>
          </w:p>
        </w:tc>
        <w:tc>
          <w:tcPr>
            <w:tcW w:w="5245" w:type="dxa"/>
            <w:shd w:val="clear" w:color="auto" w:fill="DEEAF6" w:themeFill="accent5" w:themeFillTint="33"/>
          </w:tcPr>
          <w:p w14:paraId="18E90996" w14:textId="17158C25" w:rsidR="00C90D6E" w:rsidRPr="00E6471E" w:rsidRDefault="00BC6393" w:rsidP="00E6471E">
            <w:pPr>
              <w:spacing w:before="60" w:after="60"/>
              <w:rPr>
                <w:b/>
                <w:bCs/>
              </w:rPr>
            </w:pPr>
            <w:r>
              <w:rPr>
                <w:b/>
                <w:bCs/>
              </w:rPr>
              <w:t xml:space="preserve">Representation </w:t>
            </w:r>
          </w:p>
        </w:tc>
        <w:tc>
          <w:tcPr>
            <w:tcW w:w="2551" w:type="dxa"/>
            <w:shd w:val="clear" w:color="auto" w:fill="DEEAF6" w:themeFill="accent5" w:themeFillTint="33"/>
          </w:tcPr>
          <w:p w14:paraId="69FA0E36" w14:textId="1941316C" w:rsidR="00C90D6E" w:rsidRPr="00E6471E" w:rsidRDefault="00C90D6E" w:rsidP="00E6471E">
            <w:pPr>
              <w:spacing w:before="60" w:after="60"/>
              <w:rPr>
                <w:b/>
                <w:bCs/>
              </w:rPr>
            </w:pPr>
            <w:r w:rsidRPr="00E6471E">
              <w:rPr>
                <w:b/>
                <w:bCs/>
              </w:rPr>
              <w:t>Time of item</w:t>
            </w:r>
            <w:r w:rsidR="00AD2E12">
              <w:rPr>
                <w:b/>
                <w:bCs/>
              </w:rPr>
              <w:t xml:space="preserve"> 10 mins</w:t>
            </w:r>
          </w:p>
        </w:tc>
      </w:tr>
      <w:tr w:rsidR="0004414A" w:rsidRPr="00E6471E" w14:paraId="6FD97CD4" w14:textId="77777777" w:rsidTr="004407C3">
        <w:trPr>
          <w:trHeight w:val="916"/>
        </w:trPr>
        <w:tc>
          <w:tcPr>
            <w:tcW w:w="1271" w:type="dxa"/>
          </w:tcPr>
          <w:p w14:paraId="55D0EFA2" w14:textId="77777777" w:rsidR="0004414A" w:rsidRPr="00E6471E" w:rsidRDefault="0004414A" w:rsidP="00E6471E">
            <w:pPr>
              <w:spacing w:before="60" w:after="60"/>
            </w:pPr>
            <w:r w:rsidRPr="00E6471E">
              <w:t>Description</w:t>
            </w:r>
          </w:p>
        </w:tc>
        <w:tc>
          <w:tcPr>
            <w:tcW w:w="7796" w:type="dxa"/>
            <w:gridSpan w:val="2"/>
          </w:tcPr>
          <w:p w14:paraId="75E86A25" w14:textId="667ABF25" w:rsidR="0004414A" w:rsidRPr="00E6471E" w:rsidRDefault="00BC6393" w:rsidP="00E6471E">
            <w:pPr>
              <w:spacing w:before="60" w:after="60"/>
            </w:pPr>
            <w:r>
              <w:t>Community pharmacy sector representation</w:t>
            </w:r>
            <w:r w:rsidR="0004414A" w:rsidRPr="00E6471E">
              <w:t>:</w:t>
            </w:r>
          </w:p>
          <w:p w14:paraId="4B2BF9EC" w14:textId="77777777" w:rsidR="00BC6393" w:rsidRDefault="00BC6393" w:rsidP="00BC6393">
            <w:pPr>
              <w:pStyle w:val="ListParagraph"/>
              <w:numPr>
                <w:ilvl w:val="0"/>
                <w:numId w:val="4"/>
              </w:numPr>
              <w:spacing w:before="60" w:after="60"/>
            </w:pPr>
            <w:r>
              <w:t>Essential this group has community pharmacy representation</w:t>
            </w:r>
          </w:p>
          <w:p w14:paraId="4B860779" w14:textId="43A592A1" w:rsidR="00BC6393" w:rsidRPr="00E6471E" w:rsidRDefault="00AD2E12" w:rsidP="00BC6393">
            <w:pPr>
              <w:pStyle w:val="ListParagraph"/>
              <w:numPr>
                <w:ilvl w:val="0"/>
                <w:numId w:val="4"/>
              </w:numPr>
              <w:spacing w:before="60" w:after="60"/>
            </w:pPr>
            <w:r>
              <w:t>T</w:t>
            </w:r>
            <w:r w:rsidR="00BC6393">
              <w:t>hat representation should also have an appreciation of AMR and be able to input into wider discussions</w:t>
            </w:r>
          </w:p>
        </w:tc>
      </w:tr>
      <w:tr w:rsidR="0004414A" w:rsidRPr="00E6471E" w14:paraId="6A3D727C" w14:textId="77777777" w:rsidTr="004407C3">
        <w:trPr>
          <w:trHeight w:val="70"/>
        </w:trPr>
        <w:tc>
          <w:tcPr>
            <w:tcW w:w="1271" w:type="dxa"/>
          </w:tcPr>
          <w:p w14:paraId="0596C2FC" w14:textId="77777777" w:rsidR="0004414A" w:rsidRPr="00E6471E" w:rsidRDefault="0004414A" w:rsidP="00E6471E">
            <w:pPr>
              <w:spacing w:before="60" w:after="60"/>
            </w:pPr>
            <w:r w:rsidRPr="00E6471E">
              <w:t>Purpose</w:t>
            </w:r>
          </w:p>
        </w:tc>
        <w:tc>
          <w:tcPr>
            <w:tcW w:w="7796" w:type="dxa"/>
            <w:gridSpan w:val="2"/>
          </w:tcPr>
          <w:p w14:paraId="03C2FBAB" w14:textId="229F1E99" w:rsidR="0004414A" w:rsidRPr="00E6471E" w:rsidRDefault="0004414A" w:rsidP="00E6471E">
            <w:pPr>
              <w:spacing w:before="60" w:after="60"/>
            </w:pPr>
            <w:r w:rsidRPr="00E6471E">
              <w:t xml:space="preserve">To </w:t>
            </w:r>
            <w:r w:rsidR="00BC6393">
              <w:t>put forward name(s) of community pharmacists who could be approached to join the group</w:t>
            </w:r>
          </w:p>
        </w:tc>
      </w:tr>
      <w:tr w:rsidR="0004414A" w:rsidRPr="00E6471E" w14:paraId="026BF4FF" w14:textId="77777777" w:rsidTr="004407C3">
        <w:trPr>
          <w:trHeight w:val="70"/>
        </w:trPr>
        <w:tc>
          <w:tcPr>
            <w:tcW w:w="1271" w:type="dxa"/>
          </w:tcPr>
          <w:p w14:paraId="525DF50F" w14:textId="2693EA97" w:rsidR="0004414A" w:rsidRPr="00E6471E" w:rsidRDefault="00990A5F" w:rsidP="00E6471E">
            <w:pPr>
              <w:spacing w:before="60" w:after="60"/>
            </w:pPr>
            <w:r w:rsidRPr="00E6471E">
              <w:t>Outcome</w:t>
            </w:r>
            <w:r w:rsidR="0004414A" w:rsidRPr="00E6471E">
              <w:t>s</w:t>
            </w:r>
          </w:p>
        </w:tc>
        <w:tc>
          <w:tcPr>
            <w:tcW w:w="7796" w:type="dxa"/>
            <w:gridSpan w:val="2"/>
          </w:tcPr>
          <w:p w14:paraId="0AD8DB09" w14:textId="3C6A2EA3" w:rsidR="0004414A" w:rsidRDefault="00AB342F" w:rsidP="00AB342F">
            <w:pPr>
              <w:pStyle w:val="ListParagraph"/>
              <w:numPr>
                <w:ilvl w:val="0"/>
                <w:numId w:val="4"/>
              </w:numPr>
              <w:spacing w:before="60" w:after="60"/>
            </w:pPr>
            <w:r>
              <w:t xml:space="preserve">Acknowledgement that there is a broad representation already on this group but recognition that the addition of specific community pharmacy representation </w:t>
            </w:r>
          </w:p>
          <w:p w14:paraId="508C03A6" w14:textId="497E0812" w:rsidR="00AB342F" w:rsidRDefault="00AB342F" w:rsidP="00AB342F">
            <w:pPr>
              <w:pStyle w:val="ListParagraph"/>
              <w:numPr>
                <w:ilvl w:val="0"/>
                <w:numId w:val="4"/>
              </w:numPr>
              <w:spacing w:before="60" w:after="60"/>
            </w:pPr>
            <w:r>
              <w:t xml:space="preserve">The group provided several recommendations to the Chair, and these will be followed up. </w:t>
            </w:r>
          </w:p>
          <w:p w14:paraId="798F1D82" w14:textId="393F6B3D" w:rsidR="00AB342F" w:rsidRPr="00E6471E" w:rsidRDefault="007B5BE0" w:rsidP="00AB342F">
            <w:pPr>
              <w:pStyle w:val="ListParagraph"/>
              <w:numPr>
                <w:ilvl w:val="0"/>
                <w:numId w:val="4"/>
              </w:numPr>
              <w:spacing w:before="60" w:after="60"/>
            </w:pPr>
            <w:r>
              <w:rPr>
                <w:b/>
                <w:bCs/>
              </w:rPr>
              <w:t>ACTION</w:t>
            </w:r>
            <w:r w:rsidR="004C04B3">
              <w:rPr>
                <w:b/>
                <w:bCs/>
              </w:rPr>
              <w:t xml:space="preserve"> (RPS)</w:t>
            </w:r>
            <w:r w:rsidR="00AB342F">
              <w:t xml:space="preserve"> </w:t>
            </w:r>
            <w:r>
              <w:t xml:space="preserve">- </w:t>
            </w:r>
            <w:r w:rsidR="00AB342F">
              <w:t xml:space="preserve">ask CPEAG to recommend a nominee  </w:t>
            </w:r>
          </w:p>
        </w:tc>
      </w:tr>
    </w:tbl>
    <w:p w14:paraId="71C36F2C" w14:textId="77777777" w:rsidR="00E6471E" w:rsidRPr="00E6471E" w:rsidRDefault="00E6471E" w:rsidP="00E6471E"/>
    <w:p w14:paraId="5E50B15A" w14:textId="73091972" w:rsidR="004130F1" w:rsidRPr="00E6471E" w:rsidRDefault="0004414A" w:rsidP="00E6471E">
      <w:pPr>
        <w:pStyle w:val="Heading2"/>
      </w:pPr>
      <w:r w:rsidRPr="00E6471E">
        <w:lastRenderedPageBreak/>
        <w:t xml:space="preserve">2: </w:t>
      </w:r>
      <w:r w:rsidR="004130F1" w:rsidRPr="00E6471E">
        <w:t>Relevance</w:t>
      </w:r>
    </w:p>
    <w:p w14:paraId="6E81F63C" w14:textId="75AF0D56" w:rsidR="004130F1" w:rsidRPr="00E6471E" w:rsidRDefault="0051027F" w:rsidP="00E6471E">
      <w:pPr>
        <w:rPr>
          <w:i/>
          <w:iCs/>
        </w:rPr>
      </w:pPr>
      <w:r w:rsidRPr="00E6471E">
        <w:rPr>
          <w:i/>
          <w:iCs/>
        </w:rPr>
        <w:t>Consider t</w:t>
      </w:r>
      <w:r w:rsidR="0004414A" w:rsidRPr="00E6471E">
        <w:rPr>
          <w:i/>
          <w:iCs/>
        </w:rPr>
        <w:t xml:space="preserve">abled </w:t>
      </w:r>
      <w:r w:rsidR="00DA48C2" w:rsidRPr="00E6471E">
        <w:rPr>
          <w:i/>
          <w:iCs/>
        </w:rPr>
        <w:t>items, consider future areas of interest</w:t>
      </w:r>
      <w:r w:rsidR="004130F1" w:rsidRPr="00E6471E">
        <w:rPr>
          <w:i/>
          <w:iCs/>
        </w:rPr>
        <w:t xml:space="preserve"> for the next six months</w:t>
      </w:r>
      <w:r w:rsidR="0004414A" w:rsidRPr="00E6471E">
        <w:rPr>
          <w:i/>
          <w:iCs/>
        </w:rPr>
        <w:t xml:space="preserve"> and </w:t>
      </w:r>
      <w:r w:rsidR="00DA48C2" w:rsidRPr="00E6471E">
        <w:rPr>
          <w:i/>
          <w:iCs/>
        </w:rPr>
        <w:t xml:space="preserve">consider longer-term </w:t>
      </w:r>
      <w:r w:rsidR="0004414A" w:rsidRPr="00E6471E">
        <w:rPr>
          <w:i/>
          <w:iCs/>
        </w:rPr>
        <w:t>horizon scanning</w:t>
      </w:r>
      <w:r w:rsidR="00E6471E" w:rsidRPr="00E6471E">
        <w:rPr>
          <w:i/>
          <w:iCs/>
        </w:rPr>
        <w:t>.</w:t>
      </w:r>
    </w:p>
    <w:tbl>
      <w:tblPr>
        <w:tblStyle w:val="TableGrid"/>
        <w:tblW w:w="9067" w:type="dxa"/>
        <w:tblLook w:val="04A0" w:firstRow="1" w:lastRow="0" w:firstColumn="1" w:lastColumn="0" w:noHBand="0" w:noVBand="1"/>
      </w:tblPr>
      <w:tblGrid>
        <w:gridCol w:w="1271"/>
        <w:gridCol w:w="5245"/>
        <w:gridCol w:w="2551"/>
      </w:tblGrid>
      <w:tr w:rsidR="00C90D6E" w:rsidRPr="00E6471E" w14:paraId="17DFFA80" w14:textId="77777777" w:rsidTr="004407C3">
        <w:trPr>
          <w:trHeight w:val="317"/>
        </w:trPr>
        <w:tc>
          <w:tcPr>
            <w:tcW w:w="1271" w:type="dxa"/>
            <w:shd w:val="clear" w:color="auto" w:fill="DEEAF6" w:themeFill="accent5" w:themeFillTint="33"/>
          </w:tcPr>
          <w:p w14:paraId="5DFE9F7E" w14:textId="77777777" w:rsidR="00C90D6E" w:rsidRPr="00E6471E" w:rsidRDefault="00C90D6E" w:rsidP="00E6471E">
            <w:pPr>
              <w:spacing w:before="60" w:after="60"/>
              <w:rPr>
                <w:b/>
                <w:bCs/>
              </w:rPr>
            </w:pPr>
            <w:r w:rsidRPr="00E6471E">
              <w:rPr>
                <w:b/>
                <w:bCs/>
              </w:rPr>
              <w:t>Title</w:t>
            </w:r>
          </w:p>
        </w:tc>
        <w:tc>
          <w:tcPr>
            <w:tcW w:w="5245" w:type="dxa"/>
            <w:shd w:val="clear" w:color="auto" w:fill="DEEAF6" w:themeFill="accent5" w:themeFillTint="33"/>
          </w:tcPr>
          <w:p w14:paraId="5F1BC1D2" w14:textId="5B4E5E3C" w:rsidR="00C90D6E" w:rsidRPr="00E6471E" w:rsidRDefault="00DA48C2" w:rsidP="00E6471E">
            <w:pPr>
              <w:spacing w:before="60" w:after="60"/>
              <w:rPr>
                <w:b/>
                <w:bCs/>
              </w:rPr>
            </w:pPr>
            <w:r w:rsidRPr="00E6471E">
              <w:rPr>
                <w:b/>
                <w:bCs/>
              </w:rPr>
              <w:t>Item</w:t>
            </w:r>
            <w:r w:rsidR="00C90D6E" w:rsidRPr="00E6471E">
              <w:rPr>
                <w:b/>
                <w:bCs/>
              </w:rPr>
              <w:t xml:space="preserve"> 1</w:t>
            </w:r>
            <w:r w:rsidR="00DC55F8">
              <w:rPr>
                <w:b/>
                <w:bCs/>
              </w:rPr>
              <w:t xml:space="preserve">: </w:t>
            </w:r>
            <w:r w:rsidR="00C90D6E" w:rsidRPr="00E6471E">
              <w:rPr>
                <w:b/>
                <w:bCs/>
              </w:rPr>
              <w:t xml:space="preserve"> </w:t>
            </w:r>
            <w:r w:rsidR="00E05008" w:rsidRPr="00E05008">
              <w:rPr>
                <w:b/>
                <w:bCs/>
              </w:rPr>
              <w:t xml:space="preserve">Introduction to the RPS Pharmacogenomic work </w:t>
            </w:r>
            <w:r w:rsidR="009F5995">
              <w:rPr>
                <w:b/>
                <w:bCs/>
              </w:rPr>
              <w:t>l</w:t>
            </w:r>
            <w:r w:rsidR="00E05008" w:rsidRPr="00E05008">
              <w:rPr>
                <w:b/>
                <w:bCs/>
              </w:rPr>
              <w:t>ed by Ravi Sharma RPS</w:t>
            </w:r>
          </w:p>
        </w:tc>
        <w:tc>
          <w:tcPr>
            <w:tcW w:w="2551" w:type="dxa"/>
            <w:shd w:val="clear" w:color="auto" w:fill="DEEAF6" w:themeFill="accent5" w:themeFillTint="33"/>
          </w:tcPr>
          <w:p w14:paraId="0C399399" w14:textId="1E7AE989" w:rsidR="00C90D6E" w:rsidRPr="00E6471E" w:rsidRDefault="00C90D6E" w:rsidP="00E6471E">
            <w:pPr>
              <w:spacing w:before="60" w:after="60"/>
              <w:rPr>
                <w:b/>
                <w:bCs/>
              </w:rPr>
            </w:pPr>
            <w:r w:rsidRPr="00E6471E">
              <w:rPr>
                <w:b/>
                <w:bCs/>
              </w:rPr>
              <w:t>Time of item</w:t>
            </w:r>
            <w:r w:rsidR="00E05008">
              <w:rPr>
                <w:b/>
                <w:bCs/>
              </w:rPr>
              <w:t xml:space="preserve"> 20</w:t>
            </w:r>
            <w:r w:rsidR="00057BBD">
              <w:rPr>
                <w:b/>
                <w:bCs/>
              </w:rPr>
              <w:t xml:space="preserve"> </w:t>
            </w:r>
            <w:r w:rsidR="00E05008">
              <w:rPr>
                <w:b/>
                <w:bCs/>
              </w:rPr>
              <w:t>mins</w:t>
            </w:r>
          </w:p>
        </w:tc>
      </w:tr>
      <w:tr w:rsidR="00C90D6E" w:rsidRPr="00E6471E" w14:paraId="169320D4" w14:textId="77777777" w:rsidTr="004407C3">
        <w:trPr>
          <w:trHeight w:val="70"/>
        </w:trPr>
        <w:tc>
          <w:tcPr>
            <w:tcW w:w="1271" w:type="dxa"/>
          </w:tcPr>
          <w:p w14:paraId="0699B088" w14:textId="77777777" w:rsidR="00C90D6E" w:rsidRPr="00E6471E" w:rsidRDefault="00C90D6E" w:rsidP="00E6471E">
            <w:pPr>
              <w:spacing w:before="60" w:after="60"/>
            </w:pPr>
            <w:r w:rsidRPr="00E6471E">
              <w:t>Description</w:t>
            </w:r>
          </w:p>
        </w:tc>
        <w:tc>
          <w:tcPr>
            <w:tcW w:w="7796" w:type="dxa"/>
            <w:gridSpan w:val="2"/>
          </w:tcPr>
          <w:p w14:paraId="0320A629" w14:textId="743B70A3" w:rsidR="00C90D6E" w:rsidRPr="00E6471E" w:rsidRDefault="00E05008" w:rsidP="00E05008">
            <w:pPr>
              <w:spacing w:before="60" w:after="60"/>
            </w:pPr>
            <w:r>
              <w:t xml:space="preserve">Introduction to a new workstream at the RPS. Please see recent webinar introducing work </w:t>
            </w:r>
            <w:hyperlink r:id="rId7" w:history="1">
              <w:r>
                <w:rPr>
                  <w:rStyle w:val="Hyperlink"/>
                </w:rPr>
                <w:t>here</w:t>
              </w:r>
            </w:hyperlink>
            <w:r>
              <w:t>.</w:t>
            </w:r>
          </w:p>
        </w:tc>
      </w:tr>
      <w:tr w:rsidR="00C90D6E" w:rsidRPr="00E6471E" w14:paraId="60B77CBF" w14:textId="77777777" w:rsidTr="004407C3">
        <w:trPr>
          <w:trHeight w:val="70"/>
        </w:trPr>
        <w:tc>
          <w:tcPr>
            <w:tcW w:w="1271" w:type="dxa"/>
          </w:tcPr>
          <w:p w14:paraId="255F25C2" w14:textId="77777777" w:rsidR="00C90D6E" w:rsidRPr="00E6471E" w:rsidRDefault="00C90D6E" w:rsidP="00E6471E">
            <w:pPr>
              <w:spacing w:before="60" w:after="60"/>
            </w:pPr>
            <w:r w:rsidRPr="00E6471E">
              <w:t>Purpose</w:t>
            </w:r>
          </w:p>
        </w:tc>
        <w:tc>
          <w:tcPr>
            <w:tcW w:w="7796" w:type="dxa"/>
            <w:gridSpan w:val="2"/>
          </w:tcPr>
          <w:p w14:paraId="5D28BA10" w14:textId="77777777" w:rsidR="00E05008" w:rsidRPr="00E05008" w:rsidRDefault="00E05008" w:rsidP="00E05008">
            <w:pPr>
              <w:pStyle w:val="ListParagraph"/>
              <w:numPr>
                <w:ilvl w:val="0"/>
                <w:numId w:val="4"/>
              </w:numPr>
              <w:spacing w:before="0" w:after="0"/>
            </w:pPr>
            <w:r w:rsidRPr="00E05008">
              <w:rPr>
                <w:rFonts w:eastAsia="Times New Roman"/>
              </w:rPr>
              <w:t>Provide an overview of pharmacogenomics and the work planned by RPS in 2022</w:t>
            </w:r>
          </w:p>
          <w:p w14:paraId="4E384B8F" w14:textId="149EA4F0" w:rsidR="00E14CCB" w:rsidRPr="00E6471E" w:rsidRDefault="00E05008" w:rsidP="00E05008">
            <w:pPr>
              <w:pStyle w:val="ListParagraph"/>
              <w:numPr>
                <w:ilvl w:val="0"/>
                <w:numId w:val="4"/>
              </w:numPr>
              <w:spacing w:before="0" w:after="0"/>
            </w:pPr>
            <w:r>
              <w:rPr>
                <w:rFonts w:eastAsia="Times New Roman"/>
                <w:color w:val="000000"/>
              </w:rPr>
              <w:t>Gain views from the group on 1) How do we see this affecting pharmacy and pharmaceutical science communities 2) How to get involved</w:t>
            </w:r>
            <w:r w:rsidR="00AD2E12">
              <w:rPr>
                <w:rFonts w:eastAsia="Times New Roman"/>
                <w:color w:val="000000"/>
              </w:rPr>
              <w:t xml:space="preserve"> from an AMR perspective</w:t>
            </w:r>
            <w:r>
              <w:rPr>
                <w:rFonts w:eastAsia="Times New Roman"/>
                <w:color w:val="000000"/>
              </w:rPr>
              <w:t>?</w:t>
            </w:r>
          </w:p>
        </w:tc>
      </w:tr>
      <w:tr w:rsidR="00C90D6E" w:rsidRPr="00E6471E" w14:paraId="719CB272" w14:textId="77777777" w:rsidTr="004407C3">
        <w:trPr>
          <w:trHeight w:val="70"/>
        </w:trPr>
        <w:tc>
          <w:tcPr>
            <w:tcW w:w="1271" w:type="dxa"/>
          </w:tcPr>
          <w:p w14:paraId="7A399662" w14:textId="085F4822" w:rsidR="00C90D6E" w:rsidRPr="00E6471E" w:rsidRDefault="00990A5F" w:rsidP="00E6471E">
            <w:pPr>
              <w:spacing w:before="60" w:after="60"/>
            </w:pPr>
            <w:r w:rsidRPr="00E6471E">
              <w:t>Outcomes</w:t>
            </w:r>
          </w:p>
        </w:tc>
        <w:tc>
          <w:tcPr>
            <w:tcW w:w="7796" w:type="dxa"/>
            <w:gridSpan w:val="2"/>
          </w:tcPr>
          <w:p w14:paraId="7E9AFCB2" w14:textId="76FDFE70" w:rsidR="00C90D6E" w:rsidRDefault="00AB342F" w:rsidP="00AB342F">
            <w:pPr>
              <w:pStyle w:val="ListParagraph"/>
              <w:numPr>
                <w:ilvl w:val="0"/>
                <w:numId w:val="14"/>
              </w:numPr>
              <w:spacing w:before="60" w:after="60"/>
            </w:pPr>
            <w:r>
              <w:t>Introduction of the work underway by RPS and presentation of planned activity</w:t>
            </w:r>
          </w:p>
          <w:p w14:paraId="24F9F245" w14:textId="0C84F65D" w:rsidR="00AB342F" w:rsidRDefault="00007BD2" w:rsidP="00AB342F">
            <w:pPr>
              <w:pStyle w:val="ListParagraph"/>
              <w:numPr>
                <w:ilvl w:val="0"/>
                <w:numId w:val="14"/>
              </w:numPr>
              <w:spacing w:before="60" w:after="60"/>
            </w:pPr>
            <w:r>
              <w:t xml:space="preserve">The objectives for RPS Pharmacogenomics Project were shared with the group for comment and input </w:t>
            </w:r>
          </w:p>
          <w:p w14:paraId="6A858929" w14:textId="2C89EF9F" w:rsidR="00007BD2" w:rsidRDefault="00007BD2" w:rsidP="00AB342F">
            <w:pPr>
              <w:pStyle w:val="ListParagraph"/>
              <w:numPr>
                <w:ilvl w:val="0"/>
                <w:numId w:val="14"/>
              </w:numPr>
              <w:spacing w:before="60" w:after="60"/>
            </w:pPr>
            <w:r>
              <w:t xml:space="preserve">Recognition that RPS taking a role in pharmacogenomics was a </w:t>
            </w:r>
            <w:r w:rsidR="00FD0048">
              <w:t>positive</w:t>
            </w:r>
            <w:r>
              <w:t xml:space="preserve"> step and demonstrated professional leadership.</w:t>
            </w:r>
          </w:p>
          <w:p w14:paraId="3C7C6BB0" w14:textId="77777777" w:rsidR="00007BD2" w:rsidRDefault="00007BD2" w:rsidP="00007BD2">
            <w:pPr>
              <w:pStyle w:val="ListParagraph"/>
              <w:numPr>
                <w:ilvl w:val="0"/>
                <w:numId w:val="14"/>
              </w:numPr>
              <w:spacing w:before="60" w:after="60"/>
            </w:pPr>
            <w:r>
              <w:t>Significant overlap between AMS projects and PGx work so positive to be sighted on this work. Some RPS AMEAG members have a specific lead role in PGx</w:t>
            </w:r>
          </w:p>
          <w:p w14:paraId="7E68BF49" w14:textId="77777777" w:rsidR="00007BD2" w:rsidRDefault="00007BD2" w:rsidP="00007BD2">
            <w:pPr>
              <w:pStyle w:val="ListParagraph"/>
              <w:numPr>
                <w:ilvl w:val="0"/>
                <w:numId w:val="14"/>
              </w:numPr>
              <w:spacing w:before="60" w:after="60"/>
            </w:pPr>
            <w:r>
              <w:t>Suggestion that there may be a need for an RPS PGx Expert Advisory Group recognising this will be important moving forward and getting wider views important. RPS are setting up an external reference group which could evolve into an Expert Advisory Group in future</w:t>
            </w:r>
          </w:p>
          <w:p w14:paraId="42EFEACD" w14:textId="50A27560" w:rsidR="00007BD2" w:rsidRPr="007B5BE0" w:rsidRDefault="00007BD2" w:rsidP="00007BD2">
            <w:pPr>
              <w:pStyle w:val="ListParagraph"/>
              <w:numPr>
                <w:ilvl w:val="0"/>
                <w:numId w:val="14"/>
              </w:numPr>
              <w:spacing w:before="60" w:after="60"/>
            </w:pPr>
            <w:r>
              <w:t>Recommendation from AMEAG that the webinar should be shared with an intro as to why important for AMR Pharmacists</w:t>
            </w:r>
            <w:r w:rsidR="0057373B">
              <w:t xml:space="preserve">. </w:t>
            </w:r>
            <w:r>
              <w:t xml:space="preserve"> </w:t>
            </w:r>
            <w:r>
              <w:rPr>
                <w:b/>
                <w:bCs/>
              </w:rPr>
              <w:t>ACTION (</w:t>
            </w:r>
            <w:r w:rsidR="004C04B3">
              <w:rPr>
                <w:b/>
                <w:bCs/>
              </w:rPr>
              <w:t>RPS</w:t>
            </w:r>
            <w:r>
              <w:rPr>
                <w:b/>
                <w:bCs/>
              </w:rPr>
              <w:t>)</w:t>
            </w:r>
          </w:p>
          <w:p w14:paraId="4BA65119" w14:textId="0C8768C4" w:rsidR="007B5BE0" w:rsidRDefault="007B5BE0" w:rsidP="00007BD2">
            <w:pPr>
              <w:pStyle w:val="ListParagraph"/>
              <w:numPr>
                <w:ilvl w:val="0"/>
                <w:numId w:val="14"/>
              </w:numPr>
              <w:spacing w:before="60" w:after="60"/>
            </w:pPr>
            <w:r w:rsidRPr="007B5BE0">
              <w:t xml:space="preserve">Invite a Pharmacogenomics expert around AMR to come and speak </w:t>
            </w:r>
            <w:r>
              <w:t xml:space="preserve">about opportunities </w:t>
            </w:r>
            <w:r w:rsidRPr="007B5BE0">
              <w:t>at the next meeting</w:t>
            </w:r>
            <w:r w:rsidR="0057373B">
              <w:t xml:space="preserve">. </w:t>
            </w:r>
            <w:r>
              <w:rPr>
                <w:b/>
                <w:bCs/>
              </w:rPr>
              <w:t xml:space="preserve"> ACTION (Ravi</w:t>
            </w:r>
            <w:r w:rsidR="004C04B3">
              <w:rPr>
                <w:b/>
                <w:bCs/>
              </w:rPr>
              <w:t xml:space="preserve"> Sharma</w:t>
            </w:r>
            <w:r>
              <w:rPr>
                <w:b/>
                <w:bCs/>
              </w:rPr>
              <w:t xml:space="preserve"> linked with Phil Howard)</w:t>
            </w:r>
          </w:p>
          <w:p w14:paraId="5BFA8F45" w14:textId="0D5EA36B" w:rsidR="00007BD2" w:rsidRDefault="00007BD2" w:rsidP="00007BD2">
            <w:pPr>
              <w:pStyle w:val="ListParagraph"/>
              <w:numPr>
                <w:ilvl w:val="0"/>
                <w:numId w:val="14"/>
              </w:numPr>
              <w:spacing w:before="60" w:after="60"/>
            </w:pPr>
            <w:r>
              <w:t xml:space="preserve">Highlighted the importance to community pharmacy as they may be questioned by the public about their results. Is there a requirement for some guidance for pharmacists about what to do if questioned by the public on their </w:t>
            </w:r>
            <w:proofErr w:type="gramStart"/>
            <w:r>
              <w:t>results</w:t>
            </w:r>
            <w:r w:rsidR="0057373B">
              <w:t>.</w:t>
            </w:r>
            <w:proofErr w:type="gramEnd"/>
            <w:r>
              <w:t xml:space="preserve"> </w:t>
            </w:r>
            <w:r>
              <w:rPr>
                <w:b/>
                <w:bCs/>
              </w:rPr>
              <w:t>ACTION</w:t>
            </w:r>
            <w:r w:rsidR="004C04B3">
              <w:rPr>
                <w:b/>
                <w:bCs/>
              </w:rPr>
              <w:t xml:space="preserve"> (RPS)</w:t>
            </w:r>
          </w:p>
          <w:p w14:paraId="4162FB25" w14:textId="77777777" w:rsidR="00007BD2" w:rsidRDefault="00007BD2" w:rsidP="00007BD2">
            <w:pPr>
              <w:pStyle w:val="ListParagraph"/>
              <w:numPr>
                <w:ilvl w:val="0"/>
                <w:numId w:val="14"/>
              </w:numPr>
              <w:spacing w:before="60" w:after="60"/>
            </w:pPr>
            <w:r>
              <w:t xml:space="preserve">Positive </w:t>
            </w:r>
            <w:r w:rsidR="00034126">
              <w:t xml:space="preserve">offer from the group to be further involved in PGx work moving forward </w:t>
            </w:r>
          </w:p>
          <w:p w14:paraId="55BD24FD" w14:textId="327B4A30" w:rsidR="00034126" w:rsidRPr="00034126" w:rsidRDefault="004C04B3" w:rsidP="00007BD2">
            <w:pPr>
              <w:pStyle w:val="ListParagraph"/>
              <w:numPr>
                <w:ilvl w:val="0"/>
                <w:numId w:val="14"/>
              </w:numPr>
              <w:spacing w:before="60" w:after="60"/>
            </w:pPr>
            <w:r>
              <w:t xml:space="preserve">Pharmacogenomics </w:t>
            </w:r>
            <w:r w:rsidR="00034126">
              <w:t>Slides to be shared</w:t>
            </w:r>
            <w:r w:rsidR="0057373B">
              <w:t xml:space="preserve">.  </w:t>
            </w:r>
            <w:r w:rsidR="00034126">
              <w:rPr>
                <w:b/>
                <w:bCs/>
              </w:rPr>
              <w:t>ACTION</w:t>
            </w:r>
            <w:r>
              <w:rPr>
                <w:b/>
                <w:bCs/>
              </w:rPr>
              <w:t xml:space="preserve"> (RPS)</w:t>
            </w:r>
          </w:p>
          <w:p w14:paraId="0E4B1621" w14:textId="011C91BD" w:rsidR="00034126" w:rsidRPr="00034126" w:rsidRDefault="00034126" w:rsidP="00007BD2">
            <w:pPr>
              <w:pStyle w:val="ListParagraph"/>
              <w:numPr>
                <w:ilvl w:val="0"/>
                <w:numId w:val="14"/>
              </w:numPr>
              <w:spacing w:before="60" w:after="60"/>
            </w:pPr>
            <w:r w:rsidRPr="00034126">
              <w:t>A review document was shared with the group https://www.ncbi.nlm.nih.gov/pmc/articles/PMC7504675/</w:t>
            </w:r>
          </w:p>
        </w:tc>
      </w:tr>
    </w:tbl>
    <w:p w14:paraId="715B7E06" w14:textId="77777777" w:rsidR="00C90D6E" w:rsidRPr="00E6471E" w:rsidRDefault="00C90D6E" w:rsidP="00E6471E"/>
    <w:tbl>
      <w:tblPr>
        <w:tblStyle w:val="TableGrid"/>
        <w:tblW w:w="9067" w:type="dxa"/>
        <w:tblLook w:val="04A0" w:firstRow="1" w:lastRow="0" w:firstColumn="1" w:lastColumn="0" w:noHBand="0" w:noVBand="1"/>
      </w:tblPr>
      <w:tblGrid>
        <w:gridCol w:w="1271"/>
        <w:gridCol w:w="5245"/>
        <w:gridCol w:w="2551"/>
      </w:tblGrid>
      <w:tr w:rsidR="00C90D6E" w:rsidRPr="00E6471E" w14:paraId="394FBE09" w14:textId="77777777" w:rsidTr="004407C3">
        <w:trPr>
          <w:trHeight w:val="238"/>
        </w:trPr>
        <w:tc>
          <w:tcPr>
            <w:tcW w:w="1271" w:type="dxa"/>
            <w:shd w:val="clear" w:color="auto" w:fill="DEEAF6" w:themeFill="accent5" w:themeFillTint="33"/>
          </w:tcPr>
          <w:p w14:paraId="7D199B5D" w14:textId="77777777" w:rsidR="00C90D6E" w:rsidRPr="00E6471E" w:rsidRDefault="00C90D6E" w:rsidP="00E6471E">
            <w:pPr>
              <w:spacing w:before="60" w:after="60"/>
              <w:rPr>
                <w:b/>
                <w:bCs/>
              </w:rPr>
            </w:pPr>
            <w:r w:rsidRPr="00E6471E">
              <w:rPr>
                <w:b/>
                <w:bCs/>
              </w:rPr>
              <w:t>Title</w:t>
            </w:r>
          </w:p>
        </w:tc>
        <w:tc>
          <w:tcPr>
            <w:tcW w:w="5245" w:type="dxa"/>
            <w:shd w:val="clear" w:color="auto" w:fill="DEEAF6" w:themeFill="accent5" w:themeFillTint="33"/>
          </w:tcPr>
          <w:p w14:paraId="0C6B6F7C" w14:textId="5F0E91D4" w:rsidR="00C90D6E" w:rsidRPr="00E6471E" w:rsidRDefault="00DA48C2" w:rsidP="00E6471E">
            <w:pPr>
              <w:spacing w:before="60" w:after="60"/>
              <w:rPr>
                <w:b/>
                <w:bCs/>
              </w:rPr>
            </w:pPr>
            <w:r w:rsidRPr="00E6471E">
              <w:rPr>
                <w:b/>
                <w:bCs/>
              </w:rPr>
              <w:t>Item</w:t>
            </w:r>
            <w:r w:rsidR="00C90D6E" w:rsidRPr="00E6471E">
              <w:rPr>
                <w:b/>
                <w:bCs/>
              </w:rPr>
              <w:t xml:space="preserve"> 2</w:t>
            </w:r>
            <w:r w:rsidR="00DC55F8">
              <w:rPr>
                <w:b/>
                <w:bCs/>
              </w:rPr>
              <w:t xml:space="preserve">: </w:t>
            </w:r>
            <w:r w:rsidR="0077311F" w:rsidRPr="00E6471E">
              <w:rPr>
                <w:b/>
                <w:bCs/>
              </w:rPr>
              <w:t xml:space="preserve"> </w:t>
            </w:r>
            <w:r w:rsidR="00E05008">
              <w:rPr>
                <w:b/>
                <w:bCs/>
              </w:rPr>
              <w:t xml:space="preserve">Introduction to RPS Sustainability Work Pertaining to AMR. </w:t>
            </w:r>
          </w:p>
        </w:tc>
        <w:tc>
          <w:tcPr>
            <w:tcW w:w="2551" w:type="dxa"/>
            <w:shd w:val="clear" w:color="auto" w:fill="DEEAF6" w:themeFill="accent5" w:themeFillTint="33"/>
          </w:tcPr>
          <w:p w14:paraId="5A6A4116" w14:textId="527508E9" w:rsidR="00C90D6E" w:rsidRPr="00E6471E" w:rsidRDefault="00C90D6E" w:rsidP="00AD2E12">
            <w:pPr>
              <w:spacing w:before="60" w:after="60"/>
              <w:rPr>
                <w:b/>
                <w:bCs/>
              </w:rPr>
            </w:pPr>
            <w:r w:rsidRPr="00E6471E">
              <w:rPr>
                <w:b/>
                <w:bCs/>
              </w:rPr>
              <w:t>Time of item</w:t>
            </w:r>
            <w:r w:rsidR="00E05008">
              <w:rPr>
                <w:b/>
                <w:bCs/>
              </w:rPr>
              <w:t xml:space="preserve"> </w:t>
            </w:r>
            <w:r w:rsidR="00AD2E12">
              <w:rPr>
                <w:b/>
                <w:bCs/>
              </w:rPr>
              <w:t>5 mins</w:t>
            </w:r>
          </w:p>
        </w:tc>
      </w:tr>
      <w:tr w:rsidR="00C90D6E" w:rsidRPr="00E6471E" w14:paraId="036D64CA" w14:textId="77777777" w:rsidTr="004407C3">
        <w:trPr>
          <w:trHeight w:val="70"/>
        </w:trPr>
        <w:tc>
          <w:tcPr>
            <w:tcW w:w="1271" w:type="dxa"/>
          </w:tcPr>
          <w:p w14:paraId="433A3F54" w14:textId="77777777" w:rsidR="00C90D6E" w:rsidRPr="00E6471E" w:rsidRDefault="00C90D6E" w:rsidP="00E6471E">
            <w:pPr>
              <w:spacing w:before="60" w:after="60"/>
            </w:pPr>
            <w:r w:rsidRPr="00E6471E">
              <w:t>Description</w:t>
            </w:r>
          </w:p>
        </w:tc>
        <w:tc>
          <w:tcPr>
            <w:tcW w:w="7796" w:type="dxa"/>
            <w:gridSpan w:val="2"/>
          </w:tcPr>
          <w:p w14:paraId="2C9C4E1C" w14:textId="6839CF85" w:rsidR="00E14CCB" w:rsidRPr="00E6471E" w:rsidRDefault="00E05008" w:rsidP="00AD2E12">
            <w:pPr>
              <w:spacing w:before="60" w:after="60"/>
            </w:pPr>
            <w:r>
              <w:t>Giving AMEAG si</w:t>
            </w:r>
            <w:r w:rsidR="00AD2E12">
              <w:t>ght</w:t>
            </w:r>
            <w:r>
              <w:t xml:space="preserve"> of ongoing RPS work which impact the work of the group. This is for noting only and will be discussed at a future meeting. </w:t>
            </w:r>
          </w:p>
        </w:tc>
      </w:tr>
      <w:tr w:rsidR="00C90D6E" w:rsidRPr="00E6471E" w14:paraId="42631529" w14:textId="77777777" w:rsidTr="004407C3">
        <w:trPr>
          <w:trHeight w:val="70"/>
        </w:trPr>
        <w:tc>
          <w:tcPr>
            <w:tcW w:w="1271" w:type="dxa"/>
          </w:tcPr>
          <w:p w14:paraId="16C039FB" w14:textId="77777777" w:rsidR="00C90D6E" w:rsidRPr="00E6471E" w:rsidRDefault="00C90D6E" w:rsidP="00E6471E">
            <w:pPr>
              <w:spacing w:before="60" w:after="60"/>
            </w:pPr>
            <w:r w:rsidRPr="00E6471E">
              <w:t>Purpose</w:t>
            </w:r>
          </w:p>
        </w:tc>
        <w:tc>
          <w:tcPr>
            <w:tcW w:w="7796" w:type="dxa"/>
            <w:gridSpan w:val="2"/>
          </w:tcPr>
          <w:p w14:paraId="37C6FE05" w14:textId="77777777" w:rsidR="00E05008" w:rsidRDefault="00E05008" w:rsidP="00E05008">
            <w:r>
              <w:t xml:space="preserve">There are a number of recommendations in the climate change </w:t>
            </w:r>
            <w:hyperlink r:id="rId8" w:history="1">
              <w:r>
                <w:rPr>
                  <w:rStyle w:val="Hyperlink"/>
                </w:rPr>
                <w:t>policies</w:t>
              </w:r>
            </w:hyperlink>
            <w:r>
              <w:t xml:space="preserve"> that touch upon AMR, including;</w:t>
            </w:r>
          </w:p>
          <w:p w14:paraId="680BD277" w14:textId="77777777" w:rsidR="00E05008" w:rsidRDefault="00E05008" w:rsidP="00E05008"/>
          <w:p w14:paraId="2A446007" w14:textId="1D327AEA" w:rsidR="00057BBD" w:rsidRDefault="00E05008" w:rsidP="00057BBD">
            <w:pPr>
              <w:pStyle w:val="ListParagraph"/>
              <w:numPr>
                <w:ilvl w:val="0"/>
                <w:numId w:val="9"/>
              </w:numPr>
              <w:spacing w:before="0" w:after="0"/>
              <w:contextualSpacing w:val="0"/>
              <w:rPr>
                <w:rFonts w:eastAsia="Times New Roman"/>
              </w:rPr>
            </w:pPr>
            <w:r>
              <w:rPr>
                <w:rFonts w:eastAsia="Times New Roman"/>
              </w:rPr>
              <w:t>National public awareness campaigns on antimicrobial resistance, prudent use of medicines and appropriate medicines disposal (making sure the public are aware of why you shouldn’t pour left over Abx down the drain for example)</w:t>
            </w:r>
          </w:p>
          <w:p w14:paraId="343CD687" w14:textId="77777777" w:rsidR="00FD756C" w:rsidRPr="00057BBD" w:rsidRDefault="00FD756C" w:rsidP="00FD756C">
            <w:pPr>
              <w:pStyle w:val="ListParagraph"/>
              <w:spacing w:before="0" w:after="0"/>
              <w:contextualSpacing w:val="0"/>
              <w:rPr>
                <w:rFonts w:eastAsia="Times New Roman"/>
              </w:rPr>
            </w:pPr>
          </w:p>
          <w:p w14:paraId="21356307" w14:textId="77777777" w:rsidR="00E05008" w:rsidRDefault="00E05008" w:rsidP="00E05008">
            <w:pPr>
              <w:pStyle w:val="ListParagraph"/>
              <w:numPr>
                <w:ilvl w:val="0"/>
                <w:numId w:val="9"/>
              </w:numPr>
              <w:spacing w:before="0" w:after="0"/>
              <w:contextualSpacing w:val="0"/>
              <w:rPr>
                <w:rFonts w:eastAsia="Times New Roman"/>
              </w:rPr>
            </w:pPr>
            <w:r>
              <w:rPr>
                <w:rFonts w:eastAsia="Times New Roman"/>
              </w:rPr>
              <w:lastRenderedPageBreak/>
              <w:t>Reducing antimicrobial resistance that occurs due to pollution by pharmaceutical waste into water etc</w:t>
            </w:r>
          </w:p>
          <w:p w14:paraId="536E6DE9" w14:textId="4767A1E3" w:rsidR="00E05008" w:rsidRPr="00DC55F8" w:rsidRDefault="00E05008" w:rsidP="00DC55F8">
            <w:pPr>
              <w:pStyle w:val="ListParagraph"/>
              <w:numPr>
                <w:ilvl w:val="0"/>
                <w:numId w:val="9"/>
              </w:numPr>
              <w:spacing w:before="0" w:after="0"/>
              <w:contextualSpacing w:val="0"/>
              <w:rPr>
                <w:rFonts w:eastAsia="Times New Roman"/>
              </w:rPr>
            </w:pPr>
            <w:r>
              <w:rPr>
                <w:rFonts w:eastAsia="Times New Roman"/>
              </w:rPr>
              <w:t>More research to improve antibiotic use: new vaccines against illnesses that require antibiotics, rapid diagnostic testing to aid decisions on initiating antibiotics, new antibiotics, improved surveillance and better understanding of antimicrobial resistance</w:t>
            </w:r>
          </w:p>
          <w:p w14:paraId="4E7B6400" w14:textId="6639CA66" w:rsidR="00E05008" w:rsidRDefault="00E05008" w:rsidP="00E05008">
            <w:r>
              <w:t xml:space="preserve">We have had some positive conversations with Natural </w:t>
            </w:r>
            <w:r w:rsidR="00FD756C">
              <w:t>R</w:t>
            </w:r>
            <w:r>
              <w:t xml:space="preserve">esources </w:t>
            </w:r>
            <w:r w:rsidR="00FD756C">
              <w:t>Wales</w:t>
            </w:r>
            <w:r>
              <w:t xml:space="preserve"> about our sustainability work and we believe that AMR should be the number 1 focus, asking them to focus on reducing antibiotics in water. </w:t>
            </w:r>
            <w:r w:rsidRPr="00E05008">
              <w:rPr>
                <w:b/>
                <w:bCs/>
                <w:u w:val="single"/>
              </w:rPr>
              <w:t>We would welcome any volunteers from AMEAG that may want to work with us.</w:t>
            </w:r>
          </w:p>
          <w:p w14:paraId="677D062F" w14:textId="4123ACBF" w:rsidR="00E14CCB" w:rsidRPr="00E6471E" w:rsidRDefault="00E05008" w:rsidP="00DC55F8">
            <w:r>
              <w:t>Further updates and progress will be brought to a future meeting.</w:t>
            </w:r>
          </w:p>
        </w:tc>
      </w:tr>
      <w:tr w:rsidR="00C90D6E" w:rsidRPr="00E6471E" w14:paraId="7AB2D053" w14:textId="77777777" w:rsidTr="004407C3">
        <w:trPr>
          <w:trHeight w:val="70"/>
        </w:trPr>
        <w:tc>
          <w:tcPr>
            <w:tcW w:w="1271" w:type="dxa"/>
          </w:tcPr>
          <w:p w14:paraId="6E2FA8CC" w14:textId="36610D56" w:rsidR="00C90D6E" w:rsidRPr="00E6471E" w:rsidRDefault="00990A5F" w:rsidP="00E6471E">
            <w:pPr>
              <w:spacing w:before="60" w:after="60"/>
            </w:pPr>
            <w:r w:rsidRPr="00E6471E">
              <w:lastRenderedPageBreak/>
              <w:t>Outcomes</w:t>
            </w:r>
          </w:p>
        </w:tc>
        <w:tc>
          <w:tcPr>
            <w:tcW w:w="7796" w:type="dxa"/>
            <w:gridSpan w:val="2"/>
          </w:tcPr>
          <w:p w14:paraId="7E3EA9AA" w14:textId="77777777" w:rsidR="00C90D6E" w:rsidRDefault="00034126" w:rsidP="00034126">
            <w:pPr>
              <w:pStyle w:val="ListParagraph"/>
              <w:numPr>
                <w:ilvl w:val="0"/>
                <w:numId w:val="15"/>
              </w:numPr>
              <w:spacing w:before="60" w:after="60"/>
            </w:pPr>
            <w:r>
              <w:t>Recognition of how important this topic is to the profession and how the profession can have a positive input</w:t>
            </w:r>
          </w:p>
          <w:p w14:paraId="36F604C4" w14:textId="77777777" w:rsidR="00034126" w:rsidRDefault="00034126" w:rsidP="00034126">
            <w:pPr>
              <w:pStyle w:val="ListParagraph"/>
              <w:numPr>
                <w:ilvl w:val="0"/>
                <w:numId w:val="15"/>
              </w:numPr>
              <w:spacing w:before="60" w:after="60"/>
            </w:pPr>
            <w:r>
              <w:t xml:space="preserve">Pleasing to see how prominent AMS is featured across this RPS work </w:t>
            </w:r>
          </w:p>
          <w:p w14:paraId="11DBA78B" w14:textId="031BE715" w:rsidR="00034126" w:rsidRPr="00034126" w:rsidRDefault="00034126" w:rsidP="00034126">
            <w:pPr>
              <w:pStyle w:val="ListParagraph"/>
              <w:numPr>
                <w:ilvl w:val="0"/>
                <w:numId w:val="15"/>
              </w:numPr>
              <w:spacing w:before="60" w:after="60"/>
            </w:pPr>
            <w:r>
              <w:t xml:space="preserve">IV – Oral switch was highlighted as a national priority which should be emphasised (IV may result in 15x environmental impact vs oral) – feedback to </w:t>
            </w:r>
            <w:r w:rsidR="007B5BE0">
              <w:t xml:space="preserve">RPS </w:t>
            </w:r>
            <w:r>
              <w:t>sustainability working group</w:t>
            </w:r>
            <w:r w:rsidR="0057373B">
              <w:t xml:space="preserve">.  </w:t>
            </w:r>
            <w:r>
              <w:rPr>
                <w:b/>
                <w:bCs/>
              </w:rPr>
              <w:t>ACTION</w:t>
            </w:r>
            <w:r w:rsidR="004C04B3">
              <w:rPr>
                <w:b/>
                <w:bCs/>
              </w:rPr>
              <w:t xml:space="preserve"> (RPS)</w:t>
            </w:r>
          </w:p>
          <w:p w14:paraId="6653AF6C" w14:textId="607CCAD9" w:rsidR="00034126" w:rsidRDefault="00034126" w:rsidP="00034126">
            <w:pPr>
              <w:pStyle w:val="ListParagraph"/>
              <w:numPr>
                <w:ilvl w:val="0"/>
                <w:numId w:val="15"/>
              </w:numPr>
              <w:spacing w:before="60" w:after="60"/>
            </w:pPr>
            <w:r>
              <w:t xml:space="preserve">Various groups are linked into </w:t>
            </w:r>
            <w:r w:rsidR="000A4623">
              <w:t>British Infection Association</w:t>
            </w:r>
            <w:r w:rsidR="007B5BE0">
              <w:t xml:space="preserve"> (BIA)</w:t>
            </w:r>
            <w:r w:rsidR="000A4623">
              <w:t xml:space="preserve"> and would be useful to link across. </w:t>
            </w:r>
            <w:r w:rsidR="004C04B3">
              <w:t>K</w:t>
            </w:r>
            <w:r w:rsidR="000A4623">
              <w:t xml:space="preserve">eep RPS AMEAG linked to their work. </w:t>
            </w:r>
            <w:r w:rsidR="0057373B">
              <w:t xml:space="preserve"> </w:t>
            </w:r>
            <w:r w:rsidR="000A4623">
              <w:rPr>
                <w:b/>
                <w:bCs/>
              </w:rPr>
              <w:t>ACTION</w:t>
            </w:r>
            <w:r w:rsidR="004C04B3">
              <w:rPr>
                <w:b/>
                <w:bCs/>
              </w:rPr>
              <w:t xml:space="preserve"> (</w:t>
            </w:r>
            <w:r w:rsidR="004C04B3" w:rsidRPr="00001773">
              <w:rPr>
                <w:b/>
                <w:bCs/>
              </w:rPr>
              <w:t>Louise Dunsmore</w:t>
            </w:r>
            <w:r w:rsidR="004C04B3">
              <w:rPr>
                <w:b/>
                <w:bCs/>
              </w:rPr>
              <w:t>)</w:t>
            </w:r>
            <w:r w:rsidR="000A4623">
              <w:t xml:space="preserve"> </w:t>
            </w:r>
          </w:p>
          <w:p w14:paraId="6D3B25BF" w14:textId="2E7EC5D8" w:rsidR="000A4623" w:rsidRPr="000A4623" w:rsidRDefault="000A4623" w:rsidP="00034126">
            <w:pPr>
              <w:pStyle w:val="ListParagraph"/>
              <w:numPr>
                <w:ilvl w:val="0"/>
                <w:numId w:val="15"/>
              </w:numPr>
              <w:spacing w:before="60" w:after="60"/>
            </w:pPr>
            <w:r>
              <w:t xml:space="preserve">Support for ‘Antibiotic Amnesty’ as part of sustainability work. For consideration of </w:t>
            </w:r>
            <w:r w:rsidR="00001773">
              <w:t xml:space="preserve">RPS </w:t>
            </w:r>
            <w:r>
              <w:t xml:space="preserve">Sustainability Workstream (and future AMEAG work). </w:t>
            </w:r>
            <w:r w:rsidR="0057373B">
              <w:t xml:space="preserve"> </w:t>
            </w:r>
            <w:r>
              <w:rPr>
                <w:b/>
                <w:bCs/>
              </w:rPr>
              <w:t>ACTION</w:t>
            </w:r>
            <w:r w:rsidR="004C04B3">
              <w:rPr>
                <w:b/>
                <w:bCs/>
              </w:rPr>
              <w:t xml:space="preserve"> (RPS)</w:t>
            </w:r>
          </w:p>
          <w:p w14:paraId="356B9152" w14:textId="77F3F50B" w:rsidR="000A4623" w:rsidRPr="00E6471E" w:rsidRDefault="000A4623" w:rsidP="004C04B3">
            <w:pPr>
              <w:pStyle w:val="ListParagraph"/>
              <w:numPr>
                <w:ilvl w:val="0"/>
                <w:numId w:val="12"/>
              </w:numPr>
            </w:pPr>
            <w:r>
              <w:t xml:space="preserve">Connect with </w:t>
            </w:r>
            <w:r w:rsidRPr="000A4623">
              <w:t>Antimicrobial Prescribing &amp; Medicines Optimisation workstream of NHSEI AMR Programme</w:t>
            </w:r>
            <w:r w:rsidR="00001773">
              <w:t xml:space="preserve"> with RPS Sustainability Workstream</w:t>
            </w:r>
            <w:r w:rsidR="0057373B">
              <w:t xml:space="preserve">.  </w:t>
            </w:r>
            <w:r>
              <w:rPr>
                <w:b/>
                <w:bCs/>
              </w:rPr>
              <w:t>ACTION</w:t>
            </w:r>
            <w:r w:rsidR="004C04B3">
              <w:rPr>
                <w:b/>
                <w:bCs/>
              </w:rPr>
              <w:t xml:space="preserve"> (RPS and </w:t>
            </w:r>
            <w:r w:rsidR="002C6B41">
              <w:rPr>
                <w:b/>
                <w:bCs/>
              </w:rPr>
              <w:t>Kieran Hand</w:t>
            </w:r>
            <w:r w:rsidR="004C04B3">
              <w:rPr>
                <w:b/>
                <w:bCs/>
              </w:rPr>
              <w:t>)</w:t>
            </w:r>
          </w:p>
        </w:tc>
      </w:tr>
    </w:tbl>
    <w:p w14:paraId="264A7EFB" w14:textId="5DF8314D" w:rsidR="00C90D6E" w:rsidRPr="00E6471E" w:rsidRDefault="00C90D6E" w:rsidP="00E6471E"/>
    <w:tbl>
      <w:tblPr>
        <w:tblStyle w:val="TableGrid"/>
        <w:tblW w:w="0" w:type="auto"/>
        <w:tblLook w:val="04A0" w:firstRow="1" w:lastRow="0" w:firstColumn="1" w:lastColumn="0" w:noHBand="0" w:noVBand="1"/>
      </w:tblPr>
      <w:tblGrid>
        <w:gridCol w:w="1271"/>
        <w:gridCol w:w="5245"/>
        <w:gridCol w:w="2500"/>
      </w:tblGrid>
      <w:tr w:rsidR="00C90D6E" w:rsidRPr="00E6471E" w14:paraId="25E98F4C" w14:textId="77777777" w:rsidTr="004407C3">
        <w:trPr>
          <w:trHeight w:val="209"/>
        </w:trPr>
        <w:tc>
          <w:tcPr>
            <w:tcW w:w="1271" w:type="dxa"/>
            <w:shd w:val="clear" w:color="auto" w:fill="DEEAF6" w:themeFill="accent5" w:themeFillTint="33"/>
          </w:tcPr>
          <w:p w14:paraId="2685D910" w14:textId="77777777" w:rsidR="00C90D6E" w:rsidRPr="00E6471E" w:rsidRDefault="00C90D6E" w:rsidP="00E6471E">
            <w:pPr>
              <w:spacing w:before="60" w:after="60"/>
              <w:rPr>
                <w:b/>
                <w:bCs/>
              </w:rPr>
            </w:pPr>
            <w:r w:rsidRPr="00E6471E">
              <w:rPr>
                <w:b/>
                <w:bCs/>
              </w:rPr>
              <w:t>Title</w:t>
            </w:r>
          </w:p>
        </w:tc>
        <w:tc>
          <w:tcPr>
            <w:tcW w:w="5245" w:type="dxa"/>
            <w:shd w:val="clear" w:color="auto" w:fill="DEEAF6" w:themeFill="accent5" w:themeFillTint="33"/>
          </w:tcPr>
          <w:p w14:paraId="79D19DB8" w14:textId="1BBD1D8F" w:rsidR="00C90D6E" w:rsidRPr="00E6471E" w:rsidRDefault="00DC55F8" w:rsidP="000644D6">
            <w:pPr>
              <w:spacing w:before="60" w:after="60"/>
              <w:rPr>
                <w:b/>
                <w:bCs/>
              </w:rPr>
            </w:pPr>
            <w:r>
              <w:rPr>
                <w:b/>
                <w:bCs/>
              </w:rPr>
              <w:t xml:space="preserve">Item 3:  </w:t>
            </w:r>
            <w:r w:rsidR="00DA48C2" w:rsidRPr="000644D6">
              <w:rPr>
                <w:b/>
                <w:bCs/>
              </w:rPr>
              <w:t>Future areas of interest</w:t>
            </w:r>
            <w:r w:rsidR="000644D6" w:rsidRPr="000644D6">
              <w:rPr>
                <w:b/>
                <w:bCs/>
              </w:rPr>
              <w:t>/ Horizon scanning identified</w:t>
            </w:r>
            <w:r w:rsidR="000644D6">
              <w:rPr>
                <w:b/>
                <w:bCs/>
              </w:rPr>
              <w:t xml:space="preserve"> by Expert Group</w:t>
            </w:r>
          </w:p>
        </w:tc>
        <w:tc>
          <w:tcPr>
            <w:tcW w:w="2500" w:type="dxa"/>
            <w:shd w:val="clear" w:color="auto" w:fill="DEEAF6" w:themeFill="accent5" w:themeFillTint="33"/>
          </w:tcPr>
          <w:p w14:paraId="77E4F720" w14:textId="6387F5E3" w:rsidR="00C90D6E" w:rsidRPr="00E6471E" w:rsidRDefault="00C90D6E" w:rsidP="00E6471E">
            <w:pPr>
              <w:spacing w:before="60" w:after="60"/>
              <w:rPr>
                <w:b/>
                <w:bCs/>
              </w:rPr>
            </w:pPr>
            <w:r w:rsidRPr="00E6471E">
              <w:rPr>
                <w:b/>
                <w:bCs/>
              </w:rPr>
              <w:t>Time of item</w:t>
            </w:r>
            <w:r w:rsidR="00AD2E12">
              <w:rPr>
                <w:b/>
                <w:bCs/>
              </w:rPr>
              <w:t xml:space="preserve"> </w:t>
            </w:r>
            <w:r w:rsidR="000644D6">
              <w:rPr>
                <w:b/>
                <w:bCs/>
              </w:rPr>
              <w:t>10 mins</w:t>
            </w:r>
          </w:p>
        </w:tc>
      </w:tr>
      <w:tr w:rsidR="00C90D6E" w:rsidRPr="00E6471E" w14:paraId="0A7DE4A8" w14:textId="77777777" w:rsidTr="00E6471E">
        <w:trPr>
          <w:trHeight w:val="289"/>
        </w:trPr>
        <w:tc>
          <w:tcPr>
            <w:tcW w:w="1271" w:type="dxa"/>
          </w:tcPr>
          <w:p w14:paraId="0C2B1614" w14:textId="77777777" w:rsidR="00C90D6E" w:rsidRPr="00E6471E" w:rsidRDefault="00C90D6E" w:rsidP="00E6471E">
            <w:pPr>
              <w:spacing w:before="60" w:after="60"/>
            </w:pPr>
            <w:r w:rsidRPr="00E6471E">
              <w:t>Description</w:t>
            </w:r>
          </w:p>
        </w:tc>
        <w:tc>
          <w:tcPr>
            <w:tcW w:w="7745" w:type="dxa"/>
            <w:gridSpan w:val="2"/>
          </w:tcPr>
          <w:p w14:paraId="6BFAAAF8" w14:textId="5B6ADA6B" w:rsidR="00E14CCB" w:rsidRPr="00E6471E" w:rsidRDefault="0077311F" w:rsidP="00E6471E">
            <w:pPr>
              <w:spacing w:before="60" w:after="60"/>
            </w:pPr>
            <w:r w:rsidRPr="00E6471E">
              <w:t>A key role for the group is to identify areas of interest that RPS should be aware of, in this agenda item for the next six-month period.</w:t>
            </w:r>
          </w:p>
        </w:tc>
      </w:tr>
      <w:tr w:rsidR="00C90D6E" w:rsidRPr="00E6471E" w14:paraId="5BC0AE4B" w14:textId="77777777" w:rsidTr="00487FE2">
        <w:trPr>
          <w:trHeight w:val="568"/>
        </w:trPr>
        <w:tc>
          <w:tcPr>
            <w:tcW w:w="1271" w:type="dxa"/>
          </w:tcPr>
          <w:p w14:paraId="1AB9BE8D" w14:textId="77777777" w:rsidR="00C90D6E" w:rsidRPr="00E6471E" w:rsidRDefault="00C90D6E" w:rsidP="00E6471E">
            <w:pPr>
              <w:spacing w:before="60" w:after="60"/>
            </w:pPr>
            <w:r w:rsidRPr="00E6471E">
              <w:t>Purpose</w:t>
            </w:r>
          </w:p>
        </w:tc>
        <w:tc>
          <w:tcPr>
            <w:tcW w:w="7745" w:type="dxa"/>
            <w:gridSpan w:val="2"/>
          </w:tcPr>
          <w:p w14:paraId="19D8BC4D" w14:textId="045FFD09" w:rsidR="00E14CCB" w:rsidRPr="00E6471E" w:rsidRDefault="0077311F" w:rsidP="00E6471E">
            <w:pPr>
              <w:spacing w:before="60" w:after="60"/>
            </w:pPr>
            <w:r w:rsidRPr="00E6471E">
              <w:t>To identify areas of interest for the next six months</w:t>
            </w:r>
            <w:r w:rsidR="000644D6">
              <w:t>/longer term</w:t>
            </w:r>
            <w:r w:rsidRPr="00E6471E">
              <w:t xml:space="preserve"> to ensure RPS is informed about developments and areas of work, </w:t>
            </w:r>
            <w:r w:rsidR="00CF0B7F" w:rsidRPr="00E6471E">
              <w:t>so that</w:t>
            </w:r>
            <w:r w:rsidR="0026426F" w:rsidRPr="00E6471E">
              <w:t xml:space="preserve"> RPS is relevant for members. </w:t>
            </w:r>
          </w:p>
          <w:p w14:paraId="62CFDF91" w14:textId="5DAA1D8D" w:rsidR="00E14CCB" w:rsidRPr="00E6471E" w:rsidRDefault="0026426F" w:rsidP="00E6471E">
            <w:pPr>
              <w:spacing w:before="60" w:after="60"/>
            </w:pPr>
            <w:r w:rsidRPr="00E6471E">
              <w:t>To provide advice to RPS on these areas of interest.</w:t>
            </w:r>
          </w:p>
        </w:tc>
      </w:tr>
      <w:tr w:rsidR="00C90D6E" w:rsidRPr="00E6471E" w14:paraId="13BA8ED3" w14:textId="77777777" w:rsidTr="00E6471E">
        <w:trPr>
          <w:trHeight w:val="70"/>
        </w:trPr>
        <w:tc>
          <w:tcPr>
            <w:tcW w:w="1271" w:type="dxa"/>
          </w:tcPr>
          <w:p w14:paraId="09EB4D50" w14:textId="512FB635" w:rsidR="00C90D6E" w:rsidRPr="00E6471E" w:rsidRDefault="00990A5F" w:rsidP="00E6471E">
            <w:pPr>
              <w:spacing w:before="60" w:after="60"/>
            </w:pPr>
            <w:r w:rsidRPr="00E6471E">
              <w:t>Outcomes</w:t>
            </w:r>
          </w:p>
        </w:tc>
        <w:tc>
          <w:tcPr>
            <w:tcW w:w="7745" w:type="dxa"/>
            <w:gridSpan w:val="2"/>
          </w:tcPr>
          <w:p w14:paraId="02ED5E94" w14:textId="77777777" w:rsidR="000A4623" w:rsidRDefault="000A4623" w:rsidP="00E6471E">
            <w:pPr>
              <w:spacing w:before="60" w:after="60"/>
            </w:pPr>
            <w:r>
              <w:t>Ideas Shared:</w:t>
            </w:r>
          </w:p>
          <w:p w14:paraId="47EE6DB6" w14:textId="38948152" w:rsidR="00C90D6E" w:rsidRDefault="00001773" w:rsidP="000A4623">
            <w:pPr>
              <w:pStyle w:val="ListParagraph"/>
              <w:numPr>
                <w:ilvl w:val="0"/>
                <w:numId w:val="16"/>
              </w:numPr>
              <w:spacing w:before="60" w:after="60"/>
            </w:pPr>
            <w:r>
              <w:t>In Wales i</w:t>
            </w:r>
            <w:r w:rsidR="000A4623">
              <w:t xml:space="preserve">ncreases in </w:t>
            </w:r>
            <w:r w:rsidR="00FD0048">
              <w:t>C.d</w:t>
            </w:r>
            <w:r w:rsidR="000A4623">
              <w:t>i</w:t>
            </w:r>
            <w:r w:rsidR="00FD0048">
              <w:t>f</w:t>
            </w:r>
            <w:r w:rsidR="000A4623">
              <w:t xml:space="preserve">f. </w:t>
            </w:r>
            <w:r>
              <w:t>Tentative plan to</w:t>
            </w:r>
            <w:r w:rsidR="000A4623">
              <w:t xml:space="preserve"> focus on </w:t>
            </w:r>
            <w:r w:rsidR="00FD0048">
              <w:t>C.d</w:t>
            </w:r>
            <w:r w:rsidR="000A4623">
              <w:t>i</w:t>
            </w:r>
            <w:r w:rsidR="00FD0048">
              <w:t>f</w:t>
            </w:r>
            <w:r w:rsidR="000A4623">
              <w:t>f as part of Antibiotic Awareness Week</w:t>
            </w:r>
          </w:p>
          <w:p w14:paraId="46CFB7FE" w14:textId="55FEFD72" w:rsidR="000A4623" w:rsidRDefault="000A4623" w:rsidP="000A4623">
            <w:pPr>
              <w:pStyle w:val="ListParagraph"/>
              <w:numPr>
                <w:ilvl w:val="0"/>
                <w:numId w:val="16"/>
              </w:numPr>
              <w:spacing w:before="60" w:after="60"/>
            </w:pPr>
            <w:r>
              <w:t xml:space="preserve">AMR Programme pushing for research/evaluation to be undertaken if “Pharmacy First rolled out. Common Infections being managed by community pharmacy could be a positive utilisation of health </w:t>
            </w:r>
            <w:r w:rsidR="0090728D">
              <w:t>resources,</w:t>
            </w:r>
            <w:r>
              <w:t xml:space="preserve"> but this would need evaluating alongside health outcomes, </w:t>
            </w:r>
            <w:r w:rsidR="0090728D">
              <w:t>e.g.</w:t>
            </w:r>
            <w:r w:rsidR="00001773">
              <w:t xml:space="preserve"> </w:t>
            </w:r>
            <w:r>
              <w:t xml:space="preserve">antibiotic usage </w:t>
            </w:r>
          </w:p>
          <w:p w14:paraId="4157E86E" w14:textId="77777777" w:rsidR="000A4623" w:rsidRDefault="000A4623" w:rsidP="000A4623">
            <w:pPr>
              <w:pStyle w:val="ListParagraph"/>
              <w:numPr>
                <w:ilvl w:val="0"/>
                <w:numId w:val="16"/>
              </w:numPr>
              <w:spacing w:before="60" w:after="60"/>
            </w:pPr>
            <w:r>
              <w:t xml:space="preserve">Community Pharmacy taking a wider role in triage of infections with possible onward referral </w:t>
            </w:r>
          </w:p>
          <w:p w14:paraId="3CBAAB45" w14:textId="4E3AC7C6" w:rsidR="000A4623" w:rsidRDefault="000A4623" w:rsidP="000A4623">
            <w:pPr>
              <w:pStyle w:val="ListParagraph"/>
              <w:numPr>
                <w:ilvl w:val="0"/>
                <w:numId w:val="16"/>
              </w:numPr>
              <w:spacing w:before="60" w:after="60"/>
            </w:pPr>
            <w:r>
              <w:t>World Antibiotics Awareness Week – what does this group want to lead on?</w:t>
            </w:r>
          </w:p>
          <w:p w14:paraId="400ED2A4" w14:textId="02F5600B" w:rsidR="00001773" w:rsidRDefault="00001773" w:rsidP="00001773">
            <w:pPr>
              <w:pStyle w:val="ListParagraph"/>
              <w:numPr>
                <w:ilvl w:val="1"/>
                <w:numId w:val="16"/>
              </w:numPr>
              <w:spacing w:before="60" w:after="60"/>
            </w:pPr>
            <w:r>
              <w:t xml:space="preserve">Consideration of three simple messages; IV to oral, shorter is better, antibiotic </w:t>
            </w:r>
            <w:proofErr w:type="spellStart"/>
            <w:r>
              <w:t>amnest</w:t>
            </w:r>
            <w:proofErr w:type="spellEnd"/>
            <w:r w:rsidR="0057373B">
              <w:t xml:space="preserve">.  </w:t>
            </w:r>
            <w:r>
              <w:t xml:space="preserve"> </w:t>
            </w:r>
            <w:r>
              <w:rPr>
                <w:b/>
                <w:bCs/>
              </w:rPr>
              <w:t>ACTION (Chair)</w:t>
            </w:r>
          </w:p>
          <w:p w14:paraId="1F5EED36" w14:textId="77777777" w:rsidR="00A04F5F" w:rsidRDefault="00A04F5F" w:rsidP="000A4623">
            <w:pPr>
              <w:pStyle w:val="ListParagraph"/>
              <w:numPr>
                <w:ilvl w:val="0"/>
                <w:numId w:val="16"/>
              </w:numPr>
              <w:spacing w:before="60" w:after="60"/>
            </w:pPr>
            <w:r>
              <w:t xml:space="preserve">Covid Therapeutics – usage and dispensing of Covid therapeutics </w:t>
            </w:r>
          </w:p>
          <w:p w14:paraId="63A39137" w14:textId="77777777" w:rsidR="00FD0048" w:rsidRDefault="00FD0048" w:rsidP="00FD0048">
            <w:pPr>
              <w:spacing w:before="60" w:after="60"/>
            </w:pPr>
          </w:p>
          <w:p w14:paraId="2301B647" w14:textId="1A723979" w:rsidR="00FD0048" w:rsidRPr="00FD0048" w:rsidRDefault="00FD0048" w:rsidP="00FD0048">
            <w:pPr>
              <w:spacing w:before="60" w:after="60"/>
              <w:rPr>
                <w:b/>
                <w:bCs/>
              </w:rPr>
            </w:pPr>
            <w:r>
              <w:lastRenderedPageBreak/>
              <w:t>Proposers of any idea to consider if there are specific areas of work which could be undertaken by AMEAG in future and discuss these with Chair</w:t>
            </w:r>
            <w:r w:rsidR="00001773">
              <w:t>.</w:t>
            </w:r>
            <w:r>
              <w:t xml:space="preserve"> </w:t>
            </w:r>
            <w:r w:rsidR="0057373B">
              <w:t xml:space="preserve"> </w:t>
            </w:r>
            <w:r>
              <w:rPr>
                <w:b/>
                <w:bCs/>
              </w:rPr>
              <w:t>ACTION</w:t>
            </w:r>
            <w:r w:rsidR="00001773">
              <w:rPr>
                <w:b/>
                <w:bCs/>
              </w:rPr>
              <w:t xml:space="preserve"> (AMEAG Members)</w:t>
            </w:r>
          </w:p>
        </w:tc>
      </w:tr>
    </w:tbl>
    <w:p w14:paraId="44E32710" w14:textId="65DD2E4B" w:rsidR="004130F1" w:rsidRDefault="004130F1" w:rsidP="00E6471E"/>
    <w:p w14:paraId="6A4885E7" w14:textId="6C5284FE" w:rsidR="004130F1" w:rsidRPr="00E6471E" w:rsidRDefault="00C90D6E" w:rsidP="00E6471E">
      <w:pPr>
        <w:pStyle w:val="Heading2"/>
      </w:pPr>
      <w:r w:rsidRPr="00E6471E">
        <w:t xml:space="preserve">3: </w:t>
      </w:r>
      <w:r w:rsidR="004130F1" w:rsidRPr="00E6471E">
        <w:t>Communication</w:t>
      </w:r>
    </w:p>
    <w:p w14:paraId="0C30595F" w14:textId="35E13A93" w:rsidR="004130F1" w:rsidRPr="00E6471E" w:rsidRDefault="004130F1" w:rsidP="00E6471E"/>
    <w:tbl>
      <w:tblPr>
        <w:tblStyle w:val="TableGrid"/>
        <w:tblW w:w="0" w:type="auto"/>
        <w:tblLook w:val="04A0" w:firstRow="1" w:lastRow="0" w:firstColumn="1" w:lastColumn="0" w:noHBand="0" w:noVBand="1"/>
      </w:tblPr>
      <w:tblGrid>
        <w:gridCol w:w="1271"/>
        <w:gridCol w:w="5245"/>
        <w:gridCol w:w="2500"/>
      </w:tblGrid>
      <w:tr w:rsidR="00C90D6E" w:rsidRPr="00E6471E" w14:paraId="3364919B" w14:textId="77777777" w:rsidTr="004407C3">
        <w:trPr>
          <w:trHeight w:val="248"/>
        </w:trPr>
        <w:tc>
          <w:tcPr>
            <w:tcW w:w="1271" w:type="dxa"/>
            <w:shd w:val="clear" w:color="auto" w:fill="DEEAF6" w:themeFill="accent5" w:themeFillTint="33"/>
          </w:tcPr>
          <w:p w14:paraId="66ECEBA9" w14:textId="4421E661" w:rsidR="00C90D6E" w:rsidRPr="00E6471E" w:rsidRDefault="00C90D6E" w:rsidP="00E6471E">
            <w:pPr>
              <w:spacing w:before="60" w:after="60"/>
              <w:rPr>
                <w:b/>
                <w:bCs/>
              </w:rPr>
            </w:pPr>
            <w:r w:rsidRPr="00E6471E">
              <w:rPr>
                <w:b/>
                <w:bCs/>
              </w:rPr>
              <w:t>Title</w:t>
            </w:r>
          </w:p>
        </w:tc>
        <w:tc>
          <w:tcPr>
            <w:tcW w:w="5245" w:type="dxa"/>
            <w:shd w:val="clear" w:color="auto" w:fill="DEEAF6" w:themeFill="accent5" w:themeFillTint="33"/>
          </w:tcPr>
          <w:p w14:paraId="6EDC884D" w14:textId="77777777" w:rsidR="00C90D6E" w:rsidRPr="00E6471E" w:rsidRDefault="00C90D6E" w:rsidP="00E6471E">
            <w:pPr>
              <w:spacing w:before="60" w:after="60"/>
              <w:rPr>
                <w:b/>
                <w:bCs/>
              </w:rPr>
            </w:pPr>
            <w:r w:rsidRPr="00E6471E">
              <w:rPr>
                <w:b/>
                <w:bCs/>
              </w:rPr>
              <w:t>Messages for RPS members</w:t>
            </w:r>
          </w:p>
        </w:tc>
        <w:tc>
          <w:tcPr>
            <w:tcW w:w="2500" w:type="dxa"/>
            <w:shd w:val="clear" w:color="auto" w:fill="DEEAF6" w:themeFill="accent5" w:themeFillTint="33"/>
          </w:tcPr>
          <w:p w14:paraId="2A199B39" w14:textId="1E2434E1" w:rsidR="00C90D6E" w:rsidRPr="00E6471E" w:rsidRDefault="00C90D6E" w:rsidP="000644D6">
            <w:pPr>
              <w:spacing w:before="60" w:after="60"/>
              <w:rPr>
                <w:b/>
                <w:bCs/>
              </w:rPr>
            </w:pPr>
            <w:r w:rsidRPr="00E6471E">
              <w:rPr>
                <w:b/>
                <w:bCs/>
              </w:rPr>
              <w:t>Time of item</w:t>
            </w:r>
            <w:r w:rsidR="000644D6">
              <w:rPr>
                <w:b/>
                <w:bCs/>
              </w:rPr>
              <w:t xml:space="preserve"> 10 mins</w:t>
            </w:r>
          </w:p>
        </w:tc>
      </w:tr>
      <w:tr w:rsidR="00C90D6E" w:rsidRPr="00E6471E" w14:paraId="39C4317B" w14:textId="77777777" w:rsidTr="00E6471E">
        <w:trPr>
          <w:trHeight w:val="173"/>
        </w:trPr>
        <w:tc>
          <w:tcPr>
            <w:tcW w:w="1271" w:type="dxa"/>
          </w:tcPr>
          <w:p w14:paraId="3432AE1E" w14:textId="3EE9784A" w:rsidR="00C90D6E" w:rsidRPr="00E6471E" w:rsidRDefault="00C90D6E" w:rsidP="00E6471E">
            <w:pPr>
              <w:spacing w:before="60" w:after="60"/>
            </w:pPr>
            <w:r w:rsidRPr="00E6471E">
              <w:t>Description</w:t>
            </w:r>
          </w:p>
        </w:tc>
        <w:tc>
          <w:tcPr>
            <w:tcW w:w="7745" w:type="dxa"/>
            <w:gridSpan w:val="2"/>
          </w:tcPr>
          <w:p w14:paraId="174E8154" w14:textId="3B93DA6C" w:rsidR="00C90D6E" w:rsidRPr="00E6471E" w:rsidRDefault="00C90D6E" w:rsidP="00E6471E">
            <w:pPr>
              <w:spacing w:before="60" w:after="60"/>
            </w:pPr>
            <w:r w:rsidRPr="00E6471E">
              <w:t>Sharing information with RPS members is an essential role for RPS, and the EAG’s advice on what informatio</w:t>
            </w:r>
            <w:r w:rsidR="0051027F" w:rsidRPr="00E6471E">
              <w:t>n</w:t>
            </w:r>
            <w:r w:rsidRPr="00E6471E">
              <w:t xml:space="preserve"> is useful and relevant </w:t>
            </w:r>
            <w:r w:rsidR="0051027F" w:rsidRPr="00E6471E">
              <w:t xml:space="preserve">to communicate </w:t>
            </w:r>
            <w:r w:rsidRPr="00E6471E">
              <w:t xml:space="preserve">is vital. </w:t>
            </w:r>
          </w:p>
        </w:tc>
      </w:tr>
      <w:tr w:rsidR="00C90D6E" w:rsidRPr="00E6471E" w14:paraId="0E8E4AF4" w14:textId="77777777" w:rsidTr="00E6471E">
        <w:trPr>
          <w:trHeight w:val="720"/>
        </w:trPr>
        <w:tc>
          <w:tcPr>
            <w:tcW w:w="1271" w:type="dxa"/>
          </w:tcPr>
          <w:p w14:paraId="36AB1DD7" w14:textId="404BA5A7" w:rsidR="00C90D6E" w:rsidRPr="00E6471E" w:rsidRDefault="00C90D6E" w:rsidP="00E6471E">
            <w:pPr>
              <w:spacing w:before="60" w:after="60"/>
            </w:pPr>
            <w:r w:rsidRPr="00E6471E">
              <w:t>Purpose</w:t>
            </w:r>
          </w:p>
        </w:tc>
        <w:tc>
          <w:tcPr>
            <w:tcW w:w="7745" w:type="dxa"/>
            <w:gridSpan w:val="2"/>
          </w:tcPr>
          <w:p w14:paraId="15E7E276" w14:textId="77777777" w:rsidR="00C90D6E" w:rsidRPr="00E6471E" w:rsidRDefault="00C90D6E" w:rsidP="00E6471E">
            <w:pPr>
              <w:spacing w:before="60" w:after="60"/>
            </w:pPr>
            <w:r w:rsidRPr="00E6471E">
              <w:t>To decide what aspects of the EAG’s work should be shared with members, and how best to share them.</w:t>
            </w:r>
          </w:p>
          <w:p w14:paraId="5DA498FF" w14:textId="1B89562C" w:rsidR="00C90D6E" w:rsidRPr="00E6471E" w:rsidRDefault="00C90D6E" w:rsidP="00E6471E">
            <w:pPr>
              <w:spacing w:before="60" w:after="60"/>
            </w:pPr>
            <w:r w:rsidRPr="00E6471E">
              <w:t>To make recommendations to RPS on other communication with members needed in the EAG’s subject area.</w:t>
            </w:r>
          </w:p>
        </w:tc>
      </w:tr>
      <w:tr w:rsidR="00C90D6E" w:rsidRPr="00E6471E" w14:paraId="28F84CAD" w14:textId="77777777" w:rsidTr="00E6471E">
        <w:trPr>
          <w:trHeight w:val="70"/>
        </w:trPr>
        <w:tc>
          <w:tcPr>
            <w:tcW w:w="1271" w:type="dxa"/>
          </w:tcPr>
          <w:p w14:paraId="03DE1DBA" w14:textId="248FDE1A" w:rsidR="00C90D6E" w:rsidRPr="00E6471E" w:rsidRDefault="00990A5F" w:rsidP="00E6471E">
            <w:pPr>
              <w:spacing w:before="60" w:after="60"/>
            </w:pPr>
            <w:r w:rsidRPr="00E6471E">
              <w:t>Outcomes</w:t>
            </w:r>
          </w:p>
        </w:tc>
        <w:tc>
          <w:tcPr>
            <w:tcW w:w="7745" w:type="dxa"/>
            <w:gridSpan w:val="2"/>
          </w:tcPr>
          <w:p w14:paraId="38744724" w14:textId="2B13A8A2" w:rsidR="00A04F5F" w:rsidRDefault="00A04F5F" w:rsidP="00034126">
            <w:pPr>
              <w:pStyle w:val="ListParagraph"/>
              <w:numPr>
                <w:ilvl w:val="0"/>
                <w:numId w:val="15"/>
              </w:numPr>
              <w:spacing w:before="60" w:after="60"/>
            </w:pPr>
            <w:r>
              <w:t>Request for media spokespeople to speak on behalf of RPS, the profession and Expert Advisory Group.</w:t>
            </w:r>
            <w:r w:rsidR="0034584C">
              <w:t xml:space="preserve"> </w:t>
            </w:r>
            <w:r w:rsidR="0057373B">
              <w:t xml:space="preserve"> </w:t>
            </w:r>
            <w:r w:rsidR="0034584C" w:rsidRPr="0034584C">
              <w:rPr>
                <w:b/>
                <w:bCs/>
              </w:rPr>
              <w:t>ACTION</w:t>
            </w:r>
            <w:r w:rsidR="00001773">
              <w:rPr>
                <w:b/>
                <w:bCs/>
              </w:rPr>
              <w:t xml:space="preserve"> (AMEAG Members)</w:t>
            </w:r>
          </w:p>
          <w:p w14:paraId="403D5A6B" w14:textId="2C3918E2" w:rsidR="0034584C" w:rsidRDefault="00A04F5F" w:rsidP="00034126">
            <w:pPr>
              <w:pStyle w:val="ListParagraph"/>
              <w:numPr>
                <w:ilvl w:val="0"/>
                <w:numId w:val="15"/>
              </w:numPr>
              <w:spacing w:before="60" w:after="60"/>
            </w:pPr>
            <w:r>
              <w:t>All AMEAG members to provide a picture and a short bio to include on RPS website to increase visibility of work</w:t>
            </w:r>
            <w:r w:rsidR="0034584C">
              <w:t xml:space="preserve">. </w:t>
            </w:r>
            <w:r w:rsidR="0057373B">
              <w:t xml:space="preserve"> </w:t>
            </w:r>
            <w:r w:rsidR="0034584C">
              <w:rPr>
                <w:b/>
                <w:bCs/>
              </w:rPr>
              <w:t>ACTION</w:t>
            </w:r>
            <w:r w:rsidR="00001773">
              <w:rPr>
                <w:b/>
                <w:bCs/>
              </w:rPr>
              <w:t xml:space="preserve"> (AMEAG Members)</w:t>
            </w:r>
          </w:p>
          <w:p w14:paraId="2BD4B6DE" w14:textId="257C5B43" w:rsidR="00C90D6E" w:rsidRPr="007B5BE0" w:rsidRDefault="0034584C" w:rsidP="00034126">
            <w:pPr>
              <w:pStyle w:val="ListParagraph"/>
              <w:numPr>
                <w:ilvl w:val="0"/>
                <w:numId w:val="15"/>
              </w:numPr>
              <w:spacing w:before="60" w:after="60"/>
            </w:pPr>
            <w:r>
              <w:t>Request for any information on existing AMS networks.</w:t>
            </w:r>
            <w:r w:rsidR="0057373B">
              <w:t xml:space="preserve"> </w:t>
            </w:r>
            <w:r>
              <w:t xml:space="preserve"> </w:t>
            </w:r>
            <w:r>
              <w:rPr>
                <w:b/>
                <w:bCs/>
              </w:rPr>
              <w:t>ACTION</w:t>
            </w:r>
            <w:r w:rsidR="00001773">
              <w:rPr>
                <w:b/>
                <w:bCs/>
              </w:rPr>
              <w:t xml:space="preserve"> (AMEAG Members)</w:t>
            </w:r>
          </w:p>
          <w:p w14:paraId="7E67EBCE" w14:textId="5C80B515" w:rsidR="007B5BE0" w:rsidRDefault="007B5BE0" w:rsidP="00034126">
            <w:pPr>
              <w:pStyle w:val="ListParagraph"/>
              <w:numPr>
                <w:ilvl w:val="0"/>
                <w:numId w:val="15"/>
              </w:numPr>
              <w:spacing w:before="60" w:after="60"/>
            </w:pPr>
            <w:r w:rsidRPr="007B5BE0">
              <w:t>Comms messaging</w:t>
            </w:r>
            <w:r w:rsidR="00DC55F8">
              <w:t>.</w:t>
            </w:r>
          </w:p>
          <w:p w14:paraId="7B272D0D" w14:textId="7B9E2E6C" w:rsidR="007B5BE0" w:rsidRPr="007B5BE0" w:rsidRDefault="007B5BE0" w:rsidP="00DC55F8">
            <w:pPr>
              <w:pStyle w:val="ListParagraph"/>
              <w:spacing w:before="60" w:after="60"/>
              <w:ind w:left="360"/>
            </w:pPr>
          </w:p>
        </w:tc>
      </w:tr>
    </w:tbl>
    <w:p w14:paraId="49A54A66" w14:textId="77777777" w:rsidR="000644D6" w:rsidRDefault="000644D6" w:rsidP="00AD2E12">
      <w:pPr>
        <w:rPr>
          <w:b/>
          <w:bCs/>
          <w:i/>
          <w:iCs/>
        </w:rPr>
      </w:pPr>
    </w:p>
    <w:p w14:paraId="301F0AE9" w14:textId="1E6737FD" w:rsidR="000644D6" w:rsidRPr="00E6471E" w:rsidRDefault="000644D6" w:rsidP="000644D6">
      <w:pPr>
        <w:pStyle w:val="Heading2"/>
      </w:pPr>
      <w:r>
        <w:t>4</w:t>
      </w:r>
      <w:r w:rsidRPr="00E6471E">
        <w:t xml:space="preserve">: </w:t>
      </w:r>
      <w:r>
        <w:t>Additional Information</w:t>
      </w:r>
    </w:p>
    <w:p w14:paraId="6B42CA93" w14:textId="0ACC8050" w:rsidR="00AD2E12" w:rsidRDefault="00AD2E12" w:rsidP="00AD2E12">
      <w:pPr>
        <w:pStyle w:val="ListParagraph"/>
        <w:numPr>
          <w:ilvl w:val="0"/>
          <w:numId w:val="10"/>
        </w:numPr>
        <w:rPr>
          <w:bCs/>
          <w:iCs/>
        </w:rPr>
      </w:pPr>
      <w:r>
        <w:rPr>
          <w:bCs/>
          <w:iCs/>
        </w:rPr>
        <w:t xml:space="preserve">RPS Board &amp; Assembly Minutes can be found </w:t>
      </w:r>
      <w:hyperlink r:id="rId9" w:history="1">
        <w:r w:rsidRPr="00A73703">
          <w:rPr>
            <w:rStyle w:val="Hyperlink"/>
            <w:bCs/>
            <w:iCs/>
          </w:rPr>
          <w:t>here</w:t>
        </w:r>
      </w:hyperlink>
    </w:p>
    <w:p w14:paraId="35DF49B1" w14:textId="265BBB45" w:rsidR="00AD2E12" w:rsidRDefault="00AD2E12" w:rsidP="000644D6">
      <w:pPr>
        <w:pStyle w:val="ListParagraph"/>
        <w:numPr>
          <w:ilvl w:val="0"/>
          <w:numId w:val="10"/>
        </w:numPr>
        <w:rPr>
          <w:bCs/>
          <w:iCs/>
        </w:rPr>
      </w:pPr>
      <w:r>
        <w:rPr>
          <w:bCs/>
          <w:iCs/>
        </w:rPr>
        <w:t xml:space="preserve">RPS Webinar schedule can be found </w:t>
      </w:r>
      <w:hyperlink r:id="rId10" w:history="1">
        <w:r w:rsidRPr="00A73703">
          <w:rPr>
            <w:rStyle w:val="Hyperlink"/>
            <w:bCs/>
            <w:iCs/>
          </w:rPr>
          <w:t>here</w:t>
        </w:r>
      </w:hyperlink>
    </w:p>
    <w:p w14:paraId="19391C2D" w14:textId="230A1CC9" w:rsidR="000644D6" w:rsidRDefault="000644D6" w:rsidP="000644D6">
      <w:pPr>
        <w:pStyle w:val="ListParagraph"/>
        <w:numPr>
          <w:ilvl w:val="0"/>
          <w:numId w:val="10"/>
        </w:numPr>
        <w:rPr>
          <w:bCs/>
          <w:iCs/>
        </w:rPr>
      </w:pPr>
      <w:r>
        <w:rPr>
          <w:bCs/>
          <w:iCs/>
        </w:rPr>
        <w:t xml:space="preserve">BSACI Guidelines for </w:t>
      </w:r>
      <w:r w:rsidR="0090728D">
        <w:rPr>
          <w:bCs/>
          <w:iCs/>
        </w:rPr>
        <w:t>non-allergy</w:t>
      </w:r>
      <w:r>
        <w:rPr>
          <w:bCs/>
          <w:iCs/>
        </w:rPr>
        <w:t xml:space="preserve"> specialists have been circulated to members</w:t>
      </w:r>
    </w:p>
    <w:p w14:paraId="4811A74B" w14:textId="6D5F1614" w:rsidR="000644D6" w:rsidRPr="000644D6" w:rsidRDefault="000644D6" w:rsidP="000644D6">
      <w:pPr>
        <w:pStyle w:val="ListParagraph"/>
        <w:numPr>
          <w:ilvl w:val="0"/>
          <w:numId w:val="10"/>
        </w:numPr>
        <w:rPr>
          <w:bCs/>
          <w:iCs/>
        </w:rPr>
      </w:pPr>
      <w:r>
        <w:rPr>
          <w:bCs/>
          <w:iCs/>
        </w:rPr>
        <w:t xml:space="preserve">ESPAUR report feedback link has been circulated for members </w:t>
      </w:r>
    </w:p>
    <w:p w14:paraId="682D1373" w14:textId="77777777" w:rsidR="00C322C5" w:rsidRDefault="00C322C5" w:rsidP="00C322C5">
      <w:pPr>
        <w:ind w:left="360"/>
        <w:rPr>
          <w:b/>
          <w:bCs/>
          <w:i/>
          <w:iCs/>
        </w:rPr>
      </w:pPr>
    </w:p>
    <w:p w14:paraId="78752263" w14:textId="3D7B69A4" w:rsidR="00C322C5" w:rsidRPr="00C322C5" w:rsidRDefault="00C322C5" w:rsidP="00C322C5">
      <w:pPr>
        <w:rPr>
          <w:b/>
          <w:bCs/>
          <w:i/>
          <w:iCs/>
        </w:rPr>
      </w:pPr>
      <w:r w:rsidRPr="00C322C5">
        <w:rPr>
          <w:b/>
          <w:bCs/>
          <w:i/>
          <w:iCs/>
        </w:rPr>
        <w:t xml:space="preserve">Date and time of </w:t>
      </w:r>
      <w:r w:rsidR="00057BBD">
        <w:rPr>
          <w:b/>
          <w:bCs/>
          <w:i/>
          <w:iCs/>
        </w:rPr>
        <w:t xml:space="preserve">next </w:t>
      </w:r>
      <w:r w:rsidRPr="00C322C5">
        <w:rPr>
          <w:b/>
          <w:bCs/>
          <w:i/>
          <w:iCs/>
        </w:rPr>
        <w:t xml:space="preserve">meeting to be discussed </w:t>
      </w:r>
    </w:p>
    <w:p w14:paraId="6DB69A8B" w14:textId="77777777" w:rsidR="004130F1" w:rsidRPr="00E6471E" w:rsidRDefault="004130F1" w:rsidP="00E6471E"/>
    <w:sectPr w:rsidR="004130F1" w:rsidRPr="00E6471E" w:rsidSect="007F1917">
      <w:headerReference w:type="default" r:id="rId11"/>
      <w:footerReference w:type="default" r:id="rId12"/>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C7BD" w14:textId="77777777" w:rsidR="00A517DA" w:rsidRDefault="00A517DA" w:rsidP="00E6471E">
      <w:r>
        <w:separator/>
      </w:r>
    </w:p>
  </w:endnote>
  <w:endnote w:type="continuationSeparator" w:id="0">
    <w:p w14:paraId="17A04145" w14:textId="77777777" w:rsidR="00A517DA" w:rsidRDefault="00A517DA" w:rsidP="00E6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639685"/>
      <w:docPartObj>
        <w:docPartGallery w:val="Page Numbers (Bottom of Page)"/>
        <w:docPartUnique/>
      </w:docPartObj>
    </w:sdtPr>
    <w:sdtEndPr>
      <w:rPr>
        <w:noProof/>
      </w:rPr>
    </w:sdtEndPr>
    <w:sdtContent>
      <w:p w14:paraId="54F73A66" w14:textId="636645A7" w:rsidR="000644D6" w:rsidRDefault="000644D6">
        <w:pPr>
          <w:pStyle w:val="Footer"/>
          <w:jc w:val="right"/>
        </w:pPr>
        <w:r>
          <w:fldChar w:fldCharType="begin"/>
        </w:r>
        <w:r>
          <w:instrText xml:space="preserve"> PAGE   \* MERGEFORMAT </w:instrText>
        </w:r>
        <w:r>
          <w:fldChar w:fldCharType="separate"/>
        </w:r>
        <w:r w:rsidR="00C322C5">
          <w:rPr>
            <w:noProof/>
          </w:rPr>
          <w:t>2</w:t>
        </w:r>
        <w:r>
          <w:rPr>
            <w:noProof/>
          </w:rPr>
          <w:fldChar w:fldCharType="end"/>
        </w:r>
      </w:p>
    </w:sdtContent>
  </w:sdt>
  <w:p w14:paraId="73AD7E57" w14:textId="77777777" w:rsidR="000644D6" w:rsidRDefault="00064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0325" w14:textId="77777777" w:rsidR="00A517DA" w:rsidRDefault="00A517DA" w:rsidP="00E6471E">
      <w:r>
        <w:separator/>
      </w:r>
    </w:p>
  </w:footnote>
  <w:footnote w:type="continuationSeparator" w:id="0">
    <w:p w14:paraId="5CAD2741" w14:textId="77777777" w:rsidR="00A517DA" w:rsidRDefault="00A517DA" w:rsidP="00E6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312C" w14:textId="2701E350" w:rsidR="00E14CCB" w:rsidRDefault="00E14CCB" w:rsidP="00E6471E">
    <w:pPr>
      <w:pStyle w:val="Header"/>
    </w:pPr>
    <w:r w:rsidRPr="00BB06E3">
      <w:rPr>
        <w:noProof/>
        <w:lang w:eastAsia="en-GB"/>
      </w:rPr>
      <w:drawing>
        <wp:inline distT="0" distB="0" distL="0" distR="0" wp14:anchorId="71F68B44" wp14:editId="42A1F983">
          <wp:extent cx="1647825" cy="48664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p w14:paraId="0E7A3AB9" w14:textId="77777777" w:rsidR="00DC55F8" w:rsidRDefault="00DC55F8" w:rsidP="00E6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FD2079"/>
    <w:multiLevelType w:val="hybridMultilevel"/>
    <w:tmpl w:val="174E6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D47A7B"/>
    <w:multiLevelType w:val="hybridMultilevel"/>
    <w:tmpl w:val="2DD6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C4AF0"/>
    <w:multiLevelType w:val="hybridMultilevel"/>
    <w:tmpl w:val="4828B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07D44"/>
    <w:multiLevelType w:val="hybridMultilevel"/>
    <w:tmpl w:val="58067280"/>
    <w:lvl w:ilvl="0" w:tplc="5F5A5F1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27C1A86"/>
    <w:multiLevelType w:val="hybridMultilevel"/>
    <w:tmpl w:val="70F4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14F98"/>
    <w:multiLevelType w:val="hybridMultilevel"/>
    <w:tmpl w:val="9AC29D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917946"/>
    <w:multiLevelType w:val="hybridMultilevel"/>
    <w:tmpl w:val="B4B87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7C33C0"/>
    <w:multiLevelType w:val="hybridMultilevel"/>
    <w:tmpl w:val="F57E9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D266F3"/>
    <w:multiLevelType w:val="hybridMultilevel"/>
    <w:tmpl w:val="A3441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4661CF"/>
    <w:multiLevelType w:val="hybridMultilevel"/>
    <w:tmpl w:val="B03434EE"/>
    <w:lvl w:ilvl="0" w:tplc="733EA468">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7C616437"/>
    <w:multiLevelType w:val="hybridMultilevel"/>
    <w:tmpl w:val="C6E27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12"/>
  </w:num>
  <w:num w:numId="5">
    <w:abstractNumId w:val="0"/>
  </w:num>
  <w:num w:numId="6">
    <w:abstractNumId w:val="1"/>
  </w:num>
  <w:num w:numId="7">
    <w:abstractNumId w:val="11"/>
  </w:num>
  <w:num w:numId="8">
    <w:abstractNumId w:val="14"/>
  </w:num>
  <w:num w:numId="9">
    <w:abstractNumId w:val="6"/>
  </w:num>
  <w:num w:numId="10">
    <w:abstractNumId w:val="15"/>
  </w:num>
  <w:num w:numId="11">
    <w:abstractNumId w:val="7"/>
  </w:num>
  <w:num w:numId="12">
    <w:abstractNumId w:val="13"/>
  </w:num>
  <w:num w:numId="13">
    <w:abstractNumId w:val="3"/>
  </w:num>
  <w:num w:numId="14">
    <w:abstractNumId w:val="4"/>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1773"/>
    <w:rsid w:val="00007BD2"/>
    <w:rsid w:val="00024F7C"/>
    <w:rsid w:val="00034126"/>
    <w:rsid w:val="0004414A"/>
    <w:rsid w:val="00046FE2"/>
    <w:rsid w:val="00057BBD"/>
    <w:rsid w:val="000644D6"/>
    <w:rsid w:val="00087631"/>
    <w:rsid w:val="000A4623"/>
    <w:rsid w:val="001B2C1D"/>
    <w:rsid w:val="001C7461"/>
    <w:rsid w:val="00227F85"/>
    <w:rsid w:val="0026426F"/>
    <w:rsid w:val="00287A22"/>
    <w:rsid w:val="002A0866"/>
    <w:rsid w:val="002C6B41"/>
    <w:rsid w:val="00304BBE"/>
    <w:rsid w:val="003109EE"/>
    <w:rsid w:val="00327C7D"/>
    <w:rsid w:val="003324DA"/>
    <w:rsid w:val="0034584C"/>
    <w:rsid w:val="004130F1"/>
    <w:rsid w:val="00433408"/>
    <w:rsid w:val="004407C3"/>
    <w:rsid w:val="00467131"/>
    <w:rsid w:val="004C04B3"/>
    <w:rsid w:val="0051027F"/>
    <w:rsid w:val="005271C2"/>
    <w:rsid w:val="00556FD4"/>
    <w:rsid w:val="0057373B"/>
    <w:rsid w:val="005A4CC4"/>
    <w:rsid w:val="005D5A91"/>
    <w:rsid w:val="0077311F"/>
    <w:rsid w:val="007B5BE0"/>
    <w:rsid w:val="007B7B49"/>
    <w:rsid w:val="007F1917"/>
    <w:rsid w:val="008071BC"/>
    <w:rsid w:val="00832738"/>
    <w:rsid w:val="0090728D"/>
    <w:rsid w:val="00990A5F"/>
    <w:rsid w:val="009F5995"/>
    <w:rsid w:val="00A04F5F"/>
    <w:rsid w:val="00A517DA"/>
    <w:rsid w:val="00A73703"/>
    <w:rsid w:val="00A96F91"/>
    <w:rsid w:val="00AB342F"/>
    <w:rsid w:val="00AD2E12"/>
    <w:rsid w:val="00B653A2"/>
    <w:rsid w:val="00BC6393"/>
    <w:rsid w:val="00C322C5"/>
    <w:rsid w:val="00C511F5"/>
    <w:rsid w:val="00C90D6E"/>
    <w:rsid w:val="00CE1007"/>
    <w:rsid w:val="00CE78C0"/>
    <w:rsid w:val="00CF0B7F"/>
    <w:rsid w:val="00CF1F75"/>
    <w:rsid w:val="00D0453F"/>
    <w:rsid w:val="00D132B8"/>
    <w:rsid w:val="00DA48C2"/>
    <w:rsid w:val="00DC55F8"/>
    <w:rsid w:val="00DC65DA"/>
    <w:rsid w:val="00E05008"/>
    <w:rsid w:val="00E14CCB"/>
    <w:rsid w:val="00E6471E"/>
    <w:rsid w:val="00EB49F3"/>
    <w:rsid w:val="00FD0048"/>
    <w:rsid w:val="00FD756C"/>
    <w:rsid w:val="50C3B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71E"/>
    <w:pPr>
      <w:spacing w:before="120" w:after="120"/>
    </w:pPr>
    <w:rPr>
      <w:rFonts w:ascii="Arial" w:hAnsi="Arial" w:cs="Arial"/>
      <w:sz w:val="20"/>
      <w:szCs w:val="20"/>
    </w:rPr>
  </w:style>
  <w:style w:type="paragraph" w:styleId="Heading1">
    <w:name w:val="heading 1"/>
    <w:basedOn w:val="Normal"/>
    <w:next w:val="Normal"/>
    <w:link w:val="Heading1Char"/>
    <w:uiPriority w:val="9"/>
    <w:qFormat/>
    <w:rsid w:val="00E6471E"/>
    <w:pPr>
      <w:keepNext/>
      <w:keepLines/>
      <w:spacing w:before="240" w:after="240"/>
      <w:outlineLvl w:val="0"/>
    </w:pPr>
    <w:rPr>
      <w:rFonts w:ascii="Georgia" w:eastAsiaTheme="majorEastAsia" w:hAnsi="Georgia" w:cstheme="majorBidi"/>
      <w:b/>
      <w:bCs/>
      <w:color w:val="002060"/>
      <w:sz w:val="28"/>
      <w:szCs w:val="28"/>
    </w:rPr>
  </w:style>
  <w:style w:type="paragraph" w:styleId="Heading2">
    <w:name w:val="heading 2"/>
    <w:basedOn w:val="Normal"/>
    <w:next w:val="Normal"/>
    <w:link w:val="Heading2Char"/>
    <w:uiPriority w:val="9"/>
    <w:unhideWhenUsed/>
    <w:qFormat/>
    <w:rsid w:val="00E6471E"/>
    <w:pPr>
      <w:keepNext/>
      <w:keepLines/>
      <w:outlineLvl w:val="1"/>
    </w:pPr>
    <w:rPr>
      <w:rFonts w:ascii="Georgia" w:eastAsiaTheme="majorEastAsia" w:hAnsi="Georgia" w:cstheme="majorBidi"/>
      <w:b/>
      <w:bCs/>
      <w:color w:val="0020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6471E"/>
    <w:rPr>
      <w:rFonts w:ascii="Georgia" w:eastAsiaTheme="majorEastAsia" w:hAnsi="Georgia" w:cstheme="majorBidi"/>
      <w:b/>
      <w:bCs/>
      <w:color w:val="002060"/>
      <w:sz w:val="24"/>
      <w:szCs w:val="24"/>
    </w:rPr>
  </w:style>
  <w:style w:type="character" w:customStyle="1" w:styleId="Heading1Char">
    <w:name w:val="Heading 1 Char"/>
    <w:basedOn w:val="DefaultParagraphFont"/>
    <w:link w:val="Heading1"/>
    <w:uiPriority w:val="9"/>
    <w:rsid w:val="00E6471E"/>
    <w:rPr>
      <w:rFonts w:ascii="Georgia" w:eastAsiaTheme="majorEastAsia" w:hAnsi="Georgia" w:cstheme="majorBidi"/>
      <w:b/>
      <w:bCs/>
      <w:color w:val="002060"/>
      <w:sz w:val="28"/>
      <w:szCs w:val="28"/>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E05008"/>
    <w:rPr>
      <w:color w:val="0563C1"/>
      <w:u w:val="single"/>
    </w:rPr>
  </w:style>
  <w:style w:type="character" w:styleId="FollowedHyperlink">
    <w:name w:val="FollowedHyperlink"/>
    <w:basedOn w:val="DefaultParagraphFont"/>
    <w:uiPriority w:val="99"/>
    <w:semiHidden/>
    <w:unhideWhenUsed/>
    <w:rsid w:val="000644D6"/>
    <w:rPr>
      <w:color w:val="954F72" w:themeColor="followedHyperlink"/>
      <w:u w:val="single"/>
    </w:rPr>
  </w:style>
  <w:style w:type="character" w:styleId="UnresolvedMention">
    <w:name w:val="Unresolved Mention"/>
    <w:basedOn w:val="DefaultParagraphFont"/>
    <w:uiPriority w:val="99"/>
    <w:semiHidden/>
    <w:unhideWhenUsed/>
    <w:rsid w:val="00057BBD"/>
    <w:rPr>
      <w:color w:val="605E5C"/>
      <w:shd w:val="clear" w:color="auto" w:fill="E1DFDD"/>
    </w:rPr>
  </w:style>
  <w:style w:type="character" w:styleId="CommentReference">
    <w:name w:val="annotation reference"/>
    <w:basedOn w:val="DefaultParagraphFont"/>
    <w:uiPriority w:val="99"/>
    <w:semiHidden/>
    <w:unhideWhenUsed/>
    <w:rsid w:val="001C7461"/>
    <w:rPr>
      <w:sz w:val="16"/>
      <w:szCs w:val="16"/>
    </w:rPr>
  </w:style>
  <w:style w:type="paragraph" w:styleId="CommentText">
    <w:name w:val="annotation text"/>
    <w:basedOn w:val="Normal"/>
    <w:link w:val="CommentTextChar"/>
    <w:uiPriority w:val="99"/>
    <w:semiHidden/>
    <w:unhideWhenUsed/>
    <w:rsid w:val="001C7461"/>
    <w:pPr>
      <w:spacing w:line="240" w:lineRule="auto"/>
    </w:pPr>
  </w:style>
  <w:style w:type="character" w:customStyle="1" w:styleId="CommentTextChar">
    <w:name w:val="Comment Text Char"/>
    <w:basedOn w:val="DefaultParagraphFont"/>
    <w:link w:val="CommentText"/>
    <w:uiPriority w:val="99"/>
    <w:semiHidden/>
    <w:rsid w:val="001C746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461"/>
    <w:rPr>
      <w:b/>
      <w:bCs/>
    </w:rPr>
  </w:style>
  <w:style w:type="character" w:customStyle="1" w:styleId="CommentSubjectChar">
    <w:name w:val="Comment Subject Char"/>
    <w:basedOn w:val="CommentTextChar"/>
    <w:link w:val="CommentSubject"/>
    <w:uiPriority w:val="99"/>
    <w:semiHidden/>
    <w:rsid w:val="001C746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rpharms.com%2Frecognition%2Fall-our-campaigns%2Fpolicy-a-z%2Fsustainability-policy%2Fpolicies&amp;data=04%7C01%7CRobbie.Turner%40rpharms.com%7C42b6e8c8816b4c67782c08d9d6a5d0e9%7C99193c61658d4076952f07c345a3be97%7C0%7C0%7C637776829916117566%7CUnknown%7CTWFpbGZsb3d8eyJWIjoiMC4wLjAwMDAiLCJQIjoiV2luMzIiLCJBTiI6Ik1haWwiLCJXVCI6Mn0%3D%7C3000&amp;sdata=YB5rcfwMObgnlYwJQsaIsVuAKKZ8oHzk8VCe9FhZLqk%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r01.safelinks.protection.outlook.com/?url=https%3A%2F%2Fwww.rpharms.com%2Fresources%2Fwebinars%2Ftaking-it-personally-pharmacogenomics-and-the-future-of-medications-safety&amp;data=04%7C01%7CRobbie.Turner%40rpharms.com%7Cc13cfecd64654d0b1bd708d9d6a3fc9a%7C99193c61658d4076952f07c345a3be97%7C0%7C0%7C637776822062927055%7CUnknown%7CTWFpbGZsb3d8eyJWIjoiMC4wLjAwMDAiLCJQIjoiV2luMzIiLCJBTiI6Ik1haWwiLCJXVCI6Mn0%3D%7C3000&amp;sdata=UAQz67VX1zCVepHSlrFf8%2FrZQTNRhSY3mO9hyH1XQJs%3D&amp;reserved=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ogle.com/url?client=internal-element-cse&amp;cx=9b6c83c4e4686c04b&amp;q=https://www.rpharms.com/resources/webinars&amp;sa=U&amp;ved=2ahUKEwjwg8fQgLv1AhUG1hoKHY_7DLwQFnoECAAQAQ&amp;usg=AOvVaw3_sDMILGskI5Dm_W0WBYC7" TargetMode="External"/><Relationship Id="rId4" Type="http://schemas.openxmlformats.org/officeDocument/2006/relationships/webSettings" Target="webSettings.xml"/><Relationship Id="rId9" Type="http://schemas.openxmlformats.org/officeDocument/2006/relationships/hyperlink" Target="https://www.rpharms.com/about-us/who-we-are/national-boards/assembl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Angela Crawford</cp:lastModifiedBy>
  <cp:revision>3</cp:revision>
  <dcterms:created xsi:type="dcterms:W3CDTF">2022-03-30T11:29:00Z</dcterms:created>
  <dcterms:modified xsi:type="dcterms:W3CDTF">2022-03-30T11:30:00Z</dcterms:modified>
</cp:coreProperties>
</file>