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C2CC" w14:textId="48F991E3" w:rsidR="00B72BDB" w:rsidRDefault="00B72BDB" w:rsidP="00B72BDB">
      <w:pPr>
        <w:pStyle w:val="NormalWeb"/>
      </w:pPr>
      <w:r>
        <w:rPr>
          <w:noProof/>
        </w:rPr>
        <w:drawing>
          <wp:inline distT="0" distB="0" distL="0" distR="0" wp14:anchorId="7005A27F" wp14:editId="5ED3B61C">
            <wp:extent cx="2482920" cy="736600"/>
            <wp:effectExtent l="0" t="0" r="0" b="6350"/>
            <wp:docPr id="19397860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86092"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335" cy="739393"/>
                    </a:xfrm>
                    <a:prstGeom prst="rect">
                      <a:avLst/>
                    </a:prstGeom>
                    <a:noFill/>
                    <a:ln>
                      <a:noFill/>
                    </a:ln>
                  </pic:spPr>
                </pic:pic>
              </a:graphicData>
            </a:graphic>
          </wp:inline>
        </w:drawing>
      </w:r>
    </w:p>
    <w:p w14:paraId="5041EA6E" w14:textId="77777777" w:rsidR="00B72BDB" w:rsidRDefault="00B72BDB" w:rsidP="00B72BDB">
      <w:pPr>
        <w:shd w:val="clear" w:color="auto" w:fill="FFFFFF" w:themeFill="background1"/>
        <w:spacing w:after="150" w:line="240" w:lineRule="auto"/>
        <w:outlineLvl w:val="0"/>
        <w:rPr>
          <w:rFonts w:ascii="Arial" w:eastAsia="Arial" w:hAnsi="Arial" w:cs="Arial"/>
          <w:b/>
          <w:bCs/>
          <w:kern w:val="36"/>
          <w:sz w:val="24"/>
          <w:szCs w:val="24"/>
          <w:lang w:eastAsia="en-GB"/>
          <w14:ligatures w14:val="none"/>
        </w:rPr>
      </w:pPr>
    </w:p>
    <w:p w14:paraId="155869F9" w14:textId="743C6049" w:rsidR="00EB2493" w:rsidRPr="00B72BDB" w:rsidRDefault="00EB2493" w:rsidP="00B72BDB">
      <w:pPr>
        <w:shd w:val="clear" w:color="auto" w:fill="FFFFFF" w:themeFill="background1"/>
        <w:spacing w:after="150" w:line="240" w:lineRule="auto"/>
        <w:jc w:val="center"/>
        <w:outlineLvl w:val="0"/>
        <w:rPr>
          <w:rFonts w:ascii="Arial" w:eastAsia="Arial" w:hAnsi="Arial" w:cs="Arial"/>
          <w:b/>
          <w:bCs/>
          <w:kern w:val="36"/>
          <w:sz w:val="24"/>
          <w:szCs w:val="24"/>
          <w:lang w:eastAsia="en-GB"/>
          <w14:ligatures w14:val="none"/>
        </w:rPr>
      </w:pPr>
      <w:r w:rsidRPr="00B72BDB">
        <w:rPr>
          <w:rFonts w:ascii="Arial" w:eastAsia="Arial" w:hAnsi="Arial" w:cs="Arial"/>
          <w:b/>
          <w:bCs/>
          <w:kern w:val="36"/>
          <w:sz w:val="24"/>
          <w:szCs w:val="24"/>
          <w:lang w:eastAsia="en-GB"/>
          <w14:ligatures w14:val="none"/>
        </w:rPr>
        <w:t>Consultation on draft Standards for Chief Pharmacists</w:t>
      </w:r>
    </w:p>
    <w:p w14:paraId="7E2EA8E3" w14:textId="09CCE9D8" w:rsidR="00B72BDB" w:rsidRPr="00B72BDB" w:rsidRDefault="00B72BDB" w:rsidP="00B72BDB">
      <w:pPr>
        <w:shd w:val="clear" w:color="auto" w:fill="FFFFFF" w:themeFill="background1"/>
        <w:spacing w:after="150" w:line="240" w:lineRule="auto"/>
        <w:jc w:val="center"/>
        <w:outlineLvl w:val="0"/>
        <w:rPr>
          <w:rFonts w:ascii="Arial" w:eastAsia="Arial" w:hAnsi="Arial" w:cs="Arial"/>
          <w:b/>
          <w:bCs/>
          <w:kern w:val="36"/>
          <w:sz w:val="24"/>
          <w:szCs w:val="24"/>
          <w:lang w:eastAsia="en-GB"/>
          <w14:ligatures w14:val="none"/>
        </w:rPr>
      </w:pPr>
      <w:r w:rsidRPr="00B72BDB">
        <w:rPr>
          <w:rFonts w:ascii="Arial" w:eastAsia="Arial" w:hAnsi="Arial" w:cs="Arial"/>
          <w:b/>
          <w:bCs/>
          <w:kern w:val="36"/>
          <w:sz w:val="24"/>
          <w:szCs w:val="24"/>
          <w:lang w:eastAsia="en-GB"/>
          <w14:ligatures w14:val="none"/>
        </w:rPr>
        <w:t>Royal Pharmaceutical Society Response</w:t>
      </w:r>
    </w:p>
    <w:p w14:paraId="7BE61FF0" w14:textId="77777777" w:rsidR="00EB2493" w:rsidRPr="002F5F66" w:rsidRDefault="00EB2493" w:rsidP="661F2A75">
      <w:pPr>
        <w:shd w:val="clear" w:color="auto" w:fill="FFFFFF" w:themeFill="background1"/>
        <w:spacing w:after="0" w:line="240" w:lineRule="auto"/>
        <w:outlineLvl w:val="1"/>
        <w:rPr>
          <w:rFonts w:ascii="Arial" w:eastAsia="Arial" w:hAnsi="Arial" w:cs="Arial"/>
          <w:b/>
          <w:bCs/>
          <w:kern w:val="0"/>
          <w:u w:val="single"/>
          <w:lang w:eastAsia="en-GB"/>
          <w14:ligatures w14:val="none"/>
        </w:rPr>
      </w:pPr>
      <w:r w:rsidRPr="002F5F66">
        <w:rPr>
          <w:rFonts w:ascii="Arial" w:eastAsia="Arial" w:hAnsi="Arial" w:cs="Arial"/>
          <w:b/>
          <w:bCs/>
          <w:kern w:val="0"/>
          <w:u w:val="single"/>
          <w:lang w:eastAsia="en-GB"/>
          <w14:ligatures w14:val="none"/>
        </w:rPr>
        <w:t>Background</w:t>
      </w:r>
    </w:p>
    <w:p w14:paraId="7C62E4C2" w14:textId="77777777" w:rsidR="00B72BDB" w:rsidRPr="00B72BDB" w:rsidRDefault="00B72BDB" w:rsidP="661F2A75">
      <w:pPr>
        <w:shd w:val="clear" w:color="auto" w:fill="FFFFFF" w:themeFill="background1"/>
        <w:spacing w:after="0" w:line="240" w:lineRule="auto"/>
      </w:pPr>
    </w:p>
    <w:p w14:paraId="0E1280CD" w14:textId="3CC8BF62" w:rsidR="00EB2493" w:rsidRDefault="00000000" w:rsidP="661F2A75">
      <w:pPr>
        <w:shd w:val="clear" w:color="auto" w:fill="FFFFFF" w:themeFill="background1"/>
        <w:spacing w:after="0" w:line="240" w:lineRule="auto"/>
        <w:rPr>
          <w:rFonts w:ascii="Arial" w:eastAsia="Arial" w:hAnsi="Arial" w:cs="Arial"/>
          <w:kern w:val="0"/>
          <w:lang w:eastAsia="en-GB"/>
          <w14:ligatures w14:val="none"/>
        </w:rPr>
      </w:pPr>
      <w:hyperlink r:id="rId6" w:history="1">
        <w:r w:rsidR="00EB2493" w:rsidRPr="00B72BDB">
          <w:rPr>
            <w:rFonts w:ascii="Arial" w:eastAsia="Arial" w:hAnsi="Arial" w:cs="Arial"/>
            <w:kern w:val="0"/>
            <w:u w:val="single"/>
            <w:lang w:eastAsia="en-GB"/>
            <w14:ligatures w14:val="none"/>
          </w:rPr>
          <w:t xml:space="preserve">The Pharmacy (Preparation and Dispensing </w:t>
        </w:r>
        <w:r w:rsidR="00EB2493" w:rsidRPr="00B72BDB">
          <w:rPr>
            <w:rFonts w:ascii="Arial" w:eastAsia="Arial" w:hAnsi="Arial" w:cs="Arial"/>
            <w:kern w:val="0"/>
            <w:u w:val="single"/>
            <w:lang w:eastAsia="en-GB"/>
            <w14:ligatures w14:val="none"/>
          </w:rPr>
          <w:t>E</w:t>
        </w:r>
        <w:r w:rsidR="00EB2493" w:rsidRPr="00B72BDB">
          <w:rPr>
            <w:rFonts w:ascii="Arial" w:eastAsia="Arial" w:hAnsi="Arial" w:cs="Arial"/>
            <w:kern w:val="0"/>
            <w:u w:val="single"/>
            <w:lang w:eastAsia="en-GB"/>
            <w14:ligatures w14:val="none"/>
          </w:rPr>
          <w:t>rrors – Hospital and Other Pharmacy Services) Order 2022</w:t>
        </w:r>
      </w:hyperlink>
      <w:r w:rsidR="00EB2493" w:rsidRPr="00B72BDB">
        <w:rPr>
          <w:rFonts w:ascii="Arial" w:eastAsia="Arial" w:hAnsi="Arial" w:cs="Arial"/>
          <w:kern w:val="0"/>
          <w:lang w:eastAsia="en-GB"/>
          <w14:ligatures w14:val="none"/>
        </w:rPr>
        <w:t> came into force on 1 December 2022. The purpose of this Order is to remove the threat of criminal penalties for accidental or unintentional preparation and dispensing errors by pharmacy staff working in hospitals and similar settings. </w:t>
      </w:r>
    </w:p>
    <w:p w14:paraId="07B1F7D2" w14:textId="77777777" w:rsidR="00B72BDB" w:rsidRPr="00B72BDB" w:rsidRDefault="00B72BDB" w:rsidP="661F2A75">
      <w:pPr>
        <w:shd w:val="clear" w:color="auto" w:fill="FFFFFF" w:themeFill="background1"/>
        <w:spacing w:after="0" w:line="240" w:lineRule="auto"/>
        <w:rPr>
          <w:rFonts w:ascii="Arial" w:eastAsia="Arial" w:hAnsi="Arial" w:cs="Arial"/>
          <w:kern w:val="0"/>
          <w:lang w:eastAsia="en-GB"/>
          <w14:ligatures w14:val="none"/>
        </w:rPr>
      </w:pPr>
    </w:p>
    <w:p w14:paraId="76E3E7AD" w14:textId="77777777" w:rsidR="00EB2493" w:rsidRPr="00B72BDB" w:rsidRDefault="00EB2493" w:rsidP="661F2A75">
      <w:pPr>
        <w:shd w:val="clear" w:color="auto" w:fill="FFFFFF" w:themeFill="background1"/>
        <w:spacing w:after="150" w:line="240" w:lineRule="auto"/>
        <w:rPr>
          <w:rFonts w:ascii="Arial" w:eastAsia="Arial" w:hAnsi="Arial" w:cs="Arial"/>
          <w:kern w:val="0"/>
          <w:lang w:eastAsia="en-GB"/>
          <w14:ligatures w14:val="none"/>
        </w:rPr>
      </w:pPr>
      <w:r w:rsidRPr="00B72BDB">
        <w:rPr>
          <w:rFonts w:ascii="Arial" w:eastAsia="Arial" w:hAnsi="Arial" w:cs="Arial"/>
          <w:kern w:val="0"/>
          <w:lang w:eastAsia="en-GB"/>
          <w14:ligatures w14:val="none"/>
        </w:rPr>
        <w:t>Under the 1968 Medicines Act, there are already ‘defences’ pharmacy professionals can use if they are responsible for an accidental or unintentional preparation or dispensing error. (Both the Act and the Order use the term ‘inadvertent’. The key point is that the defences don't apply if there is an intention to cause harm.)</w:t>
      </w:r>
    </w:p>
    <w:p w14:paraId="203BC253" w14:textId="77777777" w:rsidR="00EB2493" w:rsidRPr="00B72BDB" w:rsidRDefault="00EB2493" w:rsidP="661F2A75">
      <w:pPr>
        <w:shd w:val="clear" w:color="auto" w:fill="FFFFFF" w:themeFill="background1"/>
        <w:spacing w:after="150" w:line="240" w:lineRule="auto"/>
        <w:rPr>
          <w:rFonts w:ascii="Arial" w:eastAsia="Arial" w:hAnsi="Arial" w:cs="Arial"/>
          <w:kern w:val="0"/>
          <w:lang w:eastAsia="en-GB"/>
          <w14:ligatures w14:val="none"/>
        </w:rPr>
      </w:pPr>
      <w:r w:rsidRPr="00B72BDB">
        <w:rPr>
          <w:rFonts w:ascii="Arial" w:eastAsia="Arial" w:hAnsi="Arial" w:cs="Arial"/>
          <w:kern w:val="0"/>
          <w:lang w:eastAsia="en-GB"/>
          <w14:ligatures w14:val="none"/>
        </w:rPr>
        <w:t>Since 2018, pharmacy staff working in registered pharmacies have been able to use these defences. The Order now includes pharmacy staff working in certain other pharmacy settings, such as hospitals, care homes, Integrated Care Boards, mental health trusts, prisons, and other places where people are lawfully detained. This will: </w:t>
      </w:r>
    </w:p>
    <w:p w14:paraId="2F9AA1FA" w14:textId="77777777" w:rsidR="00EB2493" w:rsidRPr="00B72BDB" w:rsidRDefault="00EB2493" w:rsidP="661F2A75">
      <w:pPr>
        <w:numPr>
          <w:ilvl w:val="0"/>
          <w:numId w:val="2"/>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lead to consistency across the pharmacy sector </w:t>
      </w:r>
    </w:p>
    <w:p w14:paraId="5A44B3A8" w14:textId="77777777" w:rsidR="00EB2493" w:rsidRPr="00B72BDB" w:rsidRDefault="00EB2493" w:rsidP="661F2A75">
      <w:pPr>
        <w:numPr>
          <w:ilvl w:val="0"/>
          <w:numId w:val="2"/>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encourage people to report preparation and dispensing errors, and</w:t>
      </w:r>
    </w:p>
    <w:p w14:paraId="18AD2AF2" w14:textId="77777777" w:rsidR="00EB2493" w:rsidRPr="00B72BDB" w:rsidRDefault="00EB2493" w:rsidP="661F2A75">
      <w:pPr>
        <w:numPr>
          <w:ilvl w:val="0"/>
          <w:numId w:val="2"/>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mean that there is more ‘shared learning’ from errors, which will improve patient safety</w:t>
      </w:r>
    </w:p>
    <w:p w14:paraId="3FA7FF22" w14:textId="77777777" w:rsidR="00B72BDB" w:rsidRDefault="00B72BDB" w:rsidP="661F2A75">
      <w:pPr>
        <w:shd w:val="clear" w:color="auto" w:fill="FFFFFF" w:themeFill="background1"/>
        <w:spacing w:after="150" w:line="240" w:lineRule="auto"/>
        <w:rPr>
          <w:rFonts w:ascii="Arial" w:eastAsia="Arial" w:hAnsi="Arial" w:cs="Arial"/>
          <w:kern w:val="0"/>
          <w:lang w:eastAsia="en-GB"/>
          <w14:ligatures w14:val="none"/>
        </w:rPr>
      </w:pPr>
    </w:p>
    <w:p w14:paraId="46554381" w14:textId="517CE69D" w:rsidR="00EB2493" w:rsidRPr="00B72BDB" w:rsidRDefault="00EB2493" w:rsidP="661F2A75">
      <w:pPr>
        <w:shd w:val="clear" w:color="auto" w:fill="FFFFFF" w:themeFill="background1"/>
        <w:spacing w:after="150" w:line="240" w:lineRule="auto"/>
        <w:rPr>
          <w:rFonts w:ascii="Arial" w:eastAsia="Arial" w:hAnsi="Arial" w:cs="Arial"/>
          <w:kern w:val="0"/>
          <w:lang w:eastAsia="en-GB"/>
          <w14:ligatures w14:val="none"/>
        </w:rPr>
      </w:pPr>
      <w:r w:rsidRPr="00B72BDB">
        <w:rPr>
          <w:rFonts w:ascii="Arial" w:eastAsia="Arial" w:hAnsi="Arial" w:cs="Arial"/>
          <w:kern w:val="0"/>
          <w:lang w:eastAsia="en-GB"/>
          <w14:ligatures w14:val="none"/>
        </w:rPr>
        <w:t>The Order amends the Medicines Act and introduces the conditions which must be satisfied if pharmacy staff are to benefit from the defences. The first condition is that the pharmacy must serve a facility where certain ‘regulated activities’ are carried on. Examples of these include hospitals, care homes, places where people are lawfully detained (such as prisons and pre-departure accommodation for people facing deportation) and other similar facilities. The Act contains the full list of eligible pharmacy settings. The second condition is that the pharmacy service must have a Chief Pharmacist (or equivalent role) in post.</w:t>
      </w:r>
    </w:p>
    <w:p w14:paraId="500B918A" w14:textId="77777777" w:rsidR="00EB2493" w:rsidRPr="00B72BDB" w:rsidRDefault="00EB2493" w:rsidP="661F2A75">
      <w:pPr>
        <w:shd w:val="clear" w:color="auto" w:fill="FFFFFF" w:themeFill="background1"/>
        <w:spacing w:after="150" w:line="240" w:lineRule="auto"/>
        <w:rPr>
          <w:rFonts w:ascii="Arial" w:eastAsia="Arial" w:hAnsi="Arial" w:cs="Arial"/>
          <w:kern w:val="0"/>
          <w:lang w:eastAsia="en-GB"/>
          <w14:ligatures w14:val="none"/>
        </w:rPr>
      </w:pPr>
      <w:r w:rsidRPr="00B72BDB">
        <w:rPr>
          <w:rFonts w:ascii="Arial" w:eastAsia="Arial" w:hAnsi="Arial" w:cs="Arial"/>
          <w:kern w:val="0"/>
          <w:lang w:eastAsia="en-GB"/>
          <w14:ligatures w14:val="none"/>
        </w:rPr>
        <w:t>Some of the requirements of the role of the Chief Pharmacist are set out in the Order. The Chief Pharmacist must:</w:t>
      </w:r>
    </w:p>
    <w:p w14:paraId="66DB47A0" w14:textId="77777777" w:rsidR="00EB2493" w:rsidRPr="00B72BDB" w:rsidRDefault="00EB2493" w:rsidP="661F2A75">
      <w:pPr>
        <w:numPr>
          <w:ilvl w:val="0"/>
          <w:numId w:val="3"/>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lastRenderedPageBreak/>
        <w:t>be a pharmacist who plays a significant role in making decisions about how the activities of the pharmacy service are managed or organised, or who actually manages or organises those activities</w:t>
      </w:r>
    </w:p>
    <w:p w14:paraId="0557C5EE" w14:textId="77777777" w:rsidR="00EB2493" w:rsidRPr="00B72BDB" w:rsidRDefault="00EB2493" w:rsidP="661F2A75">
      <w:pPr>
        <w:numPr>
          <w:ilvl w:val="0"/>
          <w:numId w:val="3"/>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have the authority to make decisions about the running of the pharmacy service in terms of selling or supplying medicines, and</w:t>
      </w:r>
    </w:p>
    <w:p w14:paraId="1350F828" w14:textId="77777777" w:rsidR="00EB2493" w:rsidRPr="00B72BDB" w:rsidRDefault="00EB2493" w:rsidP="661F2A75">
      <w:pPr>
        <w:numPr>
          <w:ilvl w:val="0"/>
          <w:numId w:val="3"/>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be responsible for making sure the pharmacy service is carried on safely and effectively</w:t>
      </w:r>
    </w:p>
    <w:p w14:paraId="401F0194" w14:textId="77777777" w:rsidR="00B72BDB" w:rsidRPr="00B72BDB" w:rsidRDefault="00B72BDB" w:rsidP="00B72BDB">
      <w:pPr>
        <w:shd w:val="clear" w:color="auto" w:fill="FFFFFF" w:themeFill="background1"/>
        <w:spacing w:after="0" w:line="240" w:lineRule="auto"/>
        <w:ind w:left="1200"/>
        <w:rPr>
          <w:rFonts w:ascii="Arial" w:eastAsia="Arial" w:hAnsi="Arial" w:cs="Arial"/>
          <w:kern w:val="0"/>
          <w:lang w:eastAsia="en-GB"/>
          <w14:ligatures w14:val="none"/>
        </w:rPr>
      </w:pPr>
    </w:p>
    <w:p w14:paraId="244CCEF4" w14:textId="77777777" w:rsidR="00EB2493" w:rsidRDefault="00EB2493" w:rsidP="661F2A75">
      <w:pPr>
        <w:shd w:val="clear" w:color="auto" w:fill="FFFFFF" w:themeFill="background1"/>
        <w:spacing w:after="0" w:line="240" w:lineRule="auto"/>
        <w:rPr>
          <w:rFonts w:ascii="Arial" w:eastAsia="Arial" w:hAnsi="Arial" w:cs="Arial"/>
          <w:kern w:val="0"/>
          <w:lang w:eastAsia="en-GB"/>
          <w14:ligatures w14:val="none"/>
        </w:rPr>
      </w:pPr>
      <w:r w:rsidRPr="00B72BDB">
        <w:rPr>
          <w:rFonts w:ascii="Arial" w:eastAsia="Arial" w:hAnsi="Arial" w:cs="Arial"/>
          <w:kern w:val="0"/>
          <w:lang w:eastAsia="en-GB"/>
          <w14:ligatures w14:val="none"/>
        </w:rPr>
        <w:t>The Order also made changes to our own legislation - the </w:t>
      </w:r>
      <w:hyperlink r:id="rId7" w:history="1">
        <w:r w:rsidRPr="00B72BDB">
          <w:rPr>
            <w:rFonts w:ascii="Arial" w:eastAsia="Arial" w:hAnsi="Arial" w:cs="Arial"/>
            <w:kern w:val="0"/>
            <w:u w:val="single"/>
            <w:lang w:eastAsia="en-GB"/>
            <w14:ligatures w14:val="none"/>
          </w:rPr>
          <w:t>Pharmacy Order 2010</w:t>
        </w:r>
      </w:hyperlink>
      <w:r w:rsidRPr="00B72BDB">
        <w:rPr>
          <w:rFonts w:ascii="Arial" w:eastAsia="Arial" w:hAnsi="Arial" w:cs="Arial"/>
          <w:kern w:val="0"/>
          <w:lang w:eastAsia="en-GB"/>
          <w14:ligatures w14:val="none"/>
        </w:rPr>
        <w:t>. We now have the power to define the responsibilities of Chief Pharmacists and to set professional standards of conduct and performance for postholders. The standards are intended to strengthen and maintain pharmacy governance in the interests of patient safety. If an organisation chooses to have a Chief Pharmacist (or equivalent) in post, the postholder must meet these standards. If a Chief Pharmacist fails to meet these standards we may investigate concerns about their fitness to practise.</w:t>
      </w:r>
    </w:p>
    <w:p w14:paraId="5EDA3D05" w14:textId="77777777" w:rsidR="00B72BDB" w:rsidRPr="00B72BDB" w:rsidRDefault="00B72BDB" w:rsidP="661F2A75">
      <w:pPr>
        <w:shd w:val="clear" w:color="auto" w:fill="FFFFFF" w:themeFill="background1"/>
        <w:spacing w:after="0" w:line="240" w:lineRule="auto"/>
        <w:rPr>
          <w:rFonts w:ascii="Arial" w:eastAsia="Arial" w:hAnsi="Arial" w:cs="Arial"/>
          <w:kern w:val="0"/>
          <w:lang w:eastAsia="en-GB"/>
          <w14:ligatures w14:val="none"/>
        </w:rPr>
      </w:pPr>
    </w:p>
    <w:p w14:paraId="31AC37DD" w14:textId="77777777" w:rsidR="00EB2493" w:rsidRPr="00B72BDB" w:rsidRDefault="00EB2493" w:rsidP="661F2A75">
      <w:pPr>
        <w:shd w:val="clear" w:color="auto" w:fill="FFFFFF" w:themeFill="background1"/>
        <w:spacing w:after="150" w:line="240" w:lineRule="auto"/>
        <w:rPr>
          <w:rFonts w:ascii="Arial" w:eastAsia="Arial" w:hAnsi="Arial" w:cs="Arial"/>
          <w:kern w:val="0"/>
          <w:lang w:eastAsia="en-GB"/>
          <w14:ligatures w14:val="none"/>
        </w:rPr>
      </w:pPr>
      <w:r w:rsidRPr="00B72BDB">
        <w:rPr>
          <w:rFonts w:ascii="Arial" w:eastAsia="Arial" w:hAnsi="Arial" w:cs="Arial"/>
          <w:kern w:val="0"/>
          <w:lang w:eastAsia="en-GB"/>
          <w14:ligatures w14:val="none"/>
        </w:rPr>
        <w:t>Here are the proposed standards that Chief Pharmacists must meet:</w:t>
      </w:r>
    </w:p>
    <w:p w14:paraId="36E7EF3B" w14:textId="77777777" w:rsidR="00EB2493" w:rsidRPr="00B72BDB" w:rsidRDefault="00EB2493" w:rsidP="661F2A75">
      <w:pPr>
        <w:numPr>
          <w:ilvl w:val="0"/>
          <w:numId w:val="4"/>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Provide strategic and professional leadership.</w:t>
      </w:r>
    </w:p>
    <w:p w14:paraId="7AD16B05" w14:textId="77777777" w:rsidR="00EB2493" w:rsidRPr="00B72BDB" w:rsidRDefault="00EB2493" w:rsidP="661F2A75">
      <w:pPr>
        <w:numPr>
          <w:ilvl w:val="0"/>
          <w:numId w:val="4"/>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Develop a workforce with the right skills, knowledge and experience.</w:t>
      </w:r>
    </w:p>
    <w:p w14:paraId="4F038EAF" w14:textId="77777777" w:rsidR="00EB2493" w:rsidRPr="00B72BDB" w:rsidRDefault="00EB2493" w:rsidP="661F2A75">
      <w:pPr>
        <w:numPr>
          <w:ilvl w:val="0"/>
          <w:numId w:val="4"/>
        </w:numPr>
        <w:shd w:val="clear" w:color="auto" w:fill="FFFFFF" w:themeFill="background1"/>
        <w:spacing w:after="0"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Delegate responsibly and make sure there are clear lines of accountability.</w:t>
      </w:r>
    </w:p>
    <w:p w14:paraId="5685B0C1" w14:textId="77777777" w:rsidR="00EB2493" w:rsidRPr="00B72BDB" w:rsidRDefault="00EB2493" w:rsidP="661F2A75">
      <w:pPr>
        <w:numPr>
          <w:ilvl w:val="0"/>
          <w:numId w:val="4"/>
        </w:numPr>
        <w:shd w:val="clear" w:color="auto" w:fill="FFFFFF" w:themeFill="background1"/>
        <w:spacing w:line="240" w:lineRule="auto"/>
        <w:ind w:left="1200"/>
        <w:rPr>
          <w:rFonts w:ascii="Arial" w:eastAsia="Arial" w:hAnsi="Arial" w:cs="Arial"/>
          <w:kern w:val="0"/>
          <w:lang w:eastAsia="en-GB"/>
          <w14:ligatures w14:val="none"/>
        </w:rPr>
      </w:pPr>
      <w:r w:rsidRPr="00B72BDB">
        <w:rPr>
          <w:rFonts w:ascii="Arial" w:eastAsia="Arial" w:hAnsi="Arial" w:cs="Arial"/>
          <w:kern w:val="0"/>
          <w:lang w:eastAsia="en-GB"/>
          <w14:ligatures w14:val="none"/>
        </w:rPr>
        <w:t>Maintain and strengthen governance to ensure safe and effective delivery of pharmacy services.</w:t>
      </w:r>
    </w:p>
    <w:p w14:paraId="5F9FB57A" w14:textId="5AE40652" w:rsidR="00EB2493" w:rsidRPr="00B72BDB" w:rsidRDefault="00EB2493" w:rsidP="661F2A75">
      <w:pPr>
        <w:shd w:val="clear" w:color="auto" w:fill="FFFFFF" w:themeFill="background1"/>
        <w:spacing w:after="0" w:line="240" w:lineRule="auto"/>
        <w:jc w:val="center"/>
        <w:rPr>
          <w:rFonts w:ascii="Arial" w:eastAsia="Arial" w:hAnsi="Arial" w:cs="Arial"/>
        </w:rPr>
      </w:pPr>
      <w:r w:rsidRPr="00B72BDB">
        <w:rPr>
          <w:rFonts w:ascii="Arial" w:eastAsia="Arial" w:hAnsi="Arial" w:cs="Arial"/>
          <w:kern w:val="0"/>
          <w:lang w:eastAsia="en-GB"/>
          <w14:ligatures w14:val="none"/>
        </w:rPr>
        <w:t>          </w:t>
      </w:r>
      <w:r w:rsidR="72ED111F" w:rsidRPr="00B72BDB">
        <w:rPr>
          <w:rFonts w:ascii="Arial" w:eastAsia="Arial" w:hAnsi="Arial" w:cs="Arial"/>
        </w:rPr>
        <w:t> </w:t>
      </w:r>
    </w:p>
    <w:p w14:paraId="0D01FAC4" w14:textId="77777777" w:rsidR="00EB2493" w:rsidRPr="00B72BDB" w:rsidRDefault="661F2A75" w:rsidP="661F2A75">
      <w:pPr>
        <w:pStyle w:val="Heading3"/>
        <w:shd w:val="clear" w:color="auto" w:fill="FFFFFF" w:themeFill="background1"/>
        <w:spacing w:before="0"/>
        <w:rPr>
          <w:rFonts w:ascii="Arial" w:eastAsia="Arial" w:hAnsi="Arial" w:cs="Arial"/>
          <w:b/>
          <w:bCs/>
          <w:color w:val="auto"/>
          <w:sz w:val="22"/>
          <w:szCs w:val="22"/>
        </w:rPr>
      </w:pPr>
      <w:r w:rsidRPr="00B72BDB">
        <w:rPr>
          <w:rFonts w:ascii="Arial" w:eastAsia="Arial" w:hAnsi="Arial" w:cs="Arial"/>
          <w:b/>
          <w:bCs/>
          <w:color w:val="auto"/>
          <w:sz w:val="22"/>
          <w:szCs w:val="22"/>
        </w:rPr>
        <w:t>We have set out four standards for Chief Pharmacists. Do you think the standards will: </w:t>
      </w:r>
      <w:r w:rsidRPr="00B72BDB">
        <w:rPr>
          <w:rStyle w:val="Strong"/>
          <w:rFonts w:ascii="Arial" w:eastAsia="Arial" w:hAnsi="Arial" w:cs="Arial"/>
          <w:b w:val="0"/>
          <w:bCs w:val="0"/>
          <w:color w:val="auto"/>
          <w:sz w:val="22"/>
          <w:szCs w:val="22"/>
        </w:rPr>
        <w:t>*</w:t>
      </w:r>
    </w:p>
    <w:tbl>
      <w:tblPr>
        <w:tblW w:w="9900" w:type="dxa"/>
        <w:tblCellMar>
          <w:left w:w="0" w:type="dxa"/>
          <w:right w:w="0" w:type="dxa"/>
        </w:tblCellMar>
        <w:tblLook w:val="04A0" w:firstRow="1" w:lastRow="0" w:firstColumn="1" w:lastColumn="0" w:noHBand="0" w:noVBand="1"/>
      </w:tblPr>
      <w:tblGrid>
        <w:gridCol w:w="6855"/>
        <w:gridCol w:w="1000"/>
        <w:gridCol w:w="962"/>
        <w:gridCol w:w="1083"/>
      </w:tblGrid>
      <w:tr w:rsidR="00B72BDB" w:rsidRPr="00B72BDB" w14:paraId="2F9FB17E" w14:textId="77777777" w:rsidTr="661F2A75">
        <w:trPr>
          <w:tblHeader/>
        </w:trPr>
        <w:tc>
          <w:tcPr>
            <w:tcW w:w="5756" w:type="dxa"/>
            <w:shd w:val="clear" w:color="auto" w:fill="auto"/>
            <w:vAlign w:val="center"/>
            <w:hideMark/>
          </w:tcPr>
          <w:p w14:paraId="1FFDE4D5" w14:textId="77777777" w:rsidR="00EB2493" w:rsidRPr="00B72BDB" w:rsidRDefault="00EB2493" w:rsidP="661F2A75">
            <w:pPr>
              <w:rPr>
                <w:rFonts w:ascii="Arial" w:eastAsia="Arial" w:hAnsi="Arial" w:cs="Arial"/>
              </w:rPr>
            </w:pPr>
          </w:p>
        </w:tc>
        <w:tc>
          <w:tcPr>
            <w:tcW w:w="1381" w:type="dxa"/>
            <w:shd w:val="clear" w:color="auto" w:fill="auto"/>
            <w:tcMar>
              <w:top w:w="0" w:type="dxa"/>
              <w:left w:w="45" w:type="dxa"/>
              <w:bottom w:w="0" w:type="dxa"/>
              <w:right w:w="45" w:type="dxa"/>
            </w:tcMar>
            <w:vAlign w:val="center"/>
          </w:tcPr>
          <w:p w14:paraId="6A40789F" w14:textId="4405BD19" w:rsidR="00EB2493" w:rsidRPr="00B72BDB" w:rsidRDefault="00EB2493" w:rsidP="661F2A75">
            <w:pPr>
              <w:jc w:val="center"/>
              <w:rPr>
                <w:rFonts w:ascii="Arial" w:eastAsia="Arial" w:hAnsi="Arial" w:cs="Arial"/>
              </w:rPr>
            </w:pPr>
          </w:p>
        </w:tc>
        <w:tc>
          <w:tcPr>
            <w:tcW w:w="1381" w:type="dxa"/>
            <w:shd w:val="clear" w:color="auto" w:fill="auto"/>
            <w:tcMar>
              <w:top w:w="0" w:type="dxa"/>
              <w:left w:w="45" w:type="dxa"/>
              <w:bottom w:w="0" w:type="dxa"/>
              <w:right w:w="45" w:type="dxa"/>
            </w:tcMar>
            <w:vAlign w:val="center"/>
          </w:tcPr>
          <w:p w14:paraId="46606346" w14:textId="085F1DC5" w:rsidR="00EB2493" w:rsidRPr="00B72BDB" w:rsidRDefault="00EB2493" w:rsidP="661F2A75">
            <w:pPr>
              <w:jc w:val="center"/>
              <w:rPr>
                <w:rFonts w:ascii="Arial" w:eastAsia="Arial" w:hAnsi="Arial" w:cs="Arial"/>
              </w:rPr>
            </w:pPr>
          </w:p>
        </w:tc>
        <w:tc>
          <w:tcPr>
            <w:tcW w:w="1382" w:type="dxa"/>
            <w:shd w:val="clear" w:color="auto" w:fill="auto"/>
            <w:tcMar>
              <w:top w:w="0" w:type="dxa"/>
              <w:left w:w="45" w:type="dxa"/>
              <w:bottom w:w="0" w:type="dxa"/>
              <w:right w:w="45" w:type="dxa"/>
            </w:tcMar>
            <w:vAlign w:val="center"/>
          </w:tcPr>
          <w:p w14:paraId="7ACD4367" w14:textId="16B712F6" w:rsidR="00EB2493" w:rsidRPr="00B72BDB" w:rsidRDefault="00EB2493" w:rsidP="661F2A75">
            <w:pPr>
              <w:jc w:val="center"/>
              <w:rPr>
                <w:rFonts w:ascii="Arial" w:eastAsia="Arial" w:hAnsi="Arial" w:cs="Arial"/>
              </w:rPr>
            </w:pPr>
          </w:p>
        </w:tc>
      </w:tr>
      <w:tr w:rsidR="00B72BDB" w:rsidRPr="00B72BDB" w14:paraId="6F30D4F3" w14:textId="77777777" w:rsidTr="661F2A75">
        <w:tc>
          <w:tcPr>
            <w:tcW w:w="0" w:type="auto"/>
            <w:shd w:val="clear" w:color="auto" w:fill="FFFFFF" w:themeFill="background1"/>
            <w:tcMar>
              <w:top w:w="120" w:type="dxa"/>
              <w:left w:w="120" w:type="dxa"/>
              <w:bottom w:w="120" w:type="dxa"/>
              <w:right w:w="120" w:type="dxa"/>
            </w:tcMar>
            <w:vAlign w:val="center"/>
            <w:hideMark/>
          </w:tcPr>
          <w:p w14:paraId="1C68F7FB" w14:textId="77777777" w:rsidR="00EB2493" w:rsidRPr="00B72BDB" w:rsidRDefault="661F2A75" w:rsidP="661F2A75">
            <w:pPr>
              <w:rPr>
                <w:rFonts w:ascii="Arial" w:eastAsia="Arial" w:hAnsi="Arial" w:cs="Arial"/>
                <w:b/>
                <w:bCs/>
              </w:rPr>
            </w:pPr>
            <w:r w:rsidRPr="00B72BDB">
              <w:rPr>
                <w:rStyle w:val="Strong"/>
                <w:rFonts w:ascii="Arial" w:eastAsia="Arial" w:hAnsi="Arial" w:cs="Arial"/>
              </w:rPr>
              <w:t>strengthen and maintain pharmacy governance</w:t>
            </w:r>
            <w:r w:rsidRPr="00B72BDB">
              <w:rPr>
                <w:rFonts w:ascii="Arial" w:eastAsia="Arial" w:hAnsi="Arial" w:cs="Arial"/>
                <w:b/>
                <w:bCs/>
              </w:rPr>
              <w:t> in the interests of patient safety?</w:t>
            </w:r>
          </w:p>
        </w:tc>
        <w:tc>
          <w:tcPr>
            <w:tcW w:w="0" w:type="auto"/>
            <w:shd w:val="clear" w:color="auto" w:fill="FFFFFF" w:themeFill="background1"/>
            <w:tcMar>
              <w:top w:w="75" w:type="dxa"/>
              <w:left w:w="75" w:type="dxa"/>
              <w:bottom w:w="75" w:type="dxa"/>
              <w:right w:w="75" w:type="dxa"/>
            </w:tcMar>
            <w:vAlign w:val="center"/>
            <w:hideMark/>
          </w:tcPr>
          <w:p w14:paraId="01FE1D6C" w14:textId="56013B7E" w:rsidR="00EB2493" w:rsidRPr="00B72BDB" w:rsidRDefault="661F2A75" w:rsidP="661F2A75">
            <w:pPr>
              <w:jc w:val="center"/>
              <w:rPr>
                <w:rFonts w:ascii="Arial" w:eastAsia="Arial" w:hAnsi="Arial" w:cs="Arial"/>
                <w:b/>
                <w:bCs/>
              </w:rPr>
            </w:pPr>
            <w:r w:rsidRPr="00B72BDB">
              <w:rPr>
                <w:rStyle w:val="ss-sr"/>
                <w:rFonts w:ascii="Arial" w:eastAsia="Arial" w:hAnsi="Arial" w:cs="Arial"/>
                <w:b/>
                <w:bCs/>
                <w:highlight w:val="yellow"/>
              </w:rPr>
              <w:t>Yes</w:t>
            </w:r>
          </w:p>
        </w:tc>
        <w:tc>
          <w:tcPr>
            <w:tcW w:w="0" w:type="auto"/>
            <w:shd w:val="clear" w:color="auto" w:fill="FFFFFF" w:themeFill="background1"/>
            <w:tcMar>
              <w:top w:w="75" w:type="dxa"/>
              <w:left w:w="75" w:type="dxa"/>
              <w:bottom w:w="75" w:type="dxa"/>
              <w:right w:w="75" w:type="dxa"/>
            </w:tcMar>
            <w:vAlign w:val="center"/>
            <w:hideMark/>
          </w:tcPr>
          <w:p w14:paraId="0CBB656B" w14:textId="08542599" w:rsidR="00EB2493" w:rsidRPr="00B72BDB" w:rsidRDefault="661F2A75" w:rsidP="661F2A75">
            <w:pPr>
              <w:jc w:val="center"/>
              <w:rPr>
                <w:rFonts w:ascii="Arial" w:eastAsia="Arial" w:hAnsi="Arial" w:cs="Arial"/>
                <w:b/>
                <w:bCs/>
              </w:rPr>
            </w:pPr>
            <w:r w:rsidRPr="00B72BDB">
              <w:rPr>
                <w:rStyle w:val="ss-sr"/>
                <w:rFonts w:ascii="Arial" w:eastAsia="Arial" w:hAnsi="Arial" w:cs="Arial"/>
                <w:b/>
                <w:bCs/>
              </w:rPr>
              <w:t>No</w:t>
            </w:r>
          </w:p>
        </w:tc>
        <w:tc>
          <w:tcPr>
            <w:tcW w:w="0" w:type="auto"/>
            <w:shd w:val="clear" w:color="auto" w:fill="FFFFFF" w:themeFill="background1"/>
            <w:tcMar>
              <w:top w:w="75" w:type="dxa"/>
              <w:left w:w="75" w:type="dxa"/>
              <w:bottom w:w="75" w:type="dxa"/>
              <w:right w:w="75" w:type="dxa"/>
            </w:tcMar>
            <w:vAlign w:val="center"/>
            <w:hideMark/>
          </w:tcPr>
          <w:p w14:paraId="0C2E81A9" w14:textId="1F330360" w:rsidR="00EB2493" w:rsidRPr="00B72BDB" w:rsidRDefault="661F2A75" w:rsidP="661F2A75">
            <w:pPr>
              <w:jc w:val="center"/>
              <w:rPr>
                <w:rFonts w:ascii="Arial" w:eastAsia="Arial" w:hAnsi="Arial" w:cs="Arial"/>
                <w:b/>
                <w:bCs/>
              </w:rPr>
            </w:pPr>
            <w:r w:rsidRPr="00B72BDB">
              <w:rPr>
                <w:rStyle w:val="ss-sr"/>
                <w:rFonts w:ascii="Arial" w:eastAsia="Arial" w:hAnsi="Arial" w:cs="Arial"/>
                <w:b/>
                <w:bCs/>
              </w:rPr>
              <w:t>Don't know</w:t>
            </w:r>
          </w:p>
        </w:tc>
      </w:tr>
      <w:tr w:rsidR="00B72BDB" w:rsidRPr="00B72BDB" w14:paraId="15676DBD" w14:textId="77777777" w:rsidTr="661F2A75">
        <w:tc>
          <w:tcPr>
            <w:tcW w:w="0" w:type="auto"/>
            <w:shd w:val="clear" w:color="auto" w:fill="DFEEF5"/>
            <w:tcMar>
              <w:top w:w="120" w:type="dxa"/>
              <w:left w:w="120" w:type="dxa"/>
              <w:bottom w:w="120" w:type="dxa"/>
              <w:right w:w="120" w:type="dxa"/>
            </w:tcMar>
            <w:vAlign w:val="center"/>
            <w:hideMark/>
          </w:tcPr>
          <w:p w14:paraId="3F665170" w14:textId="77777777" w:rsidR="00EB2493" w:rsidRPr="00B72BDB" w:rsidRDefault="661F2A75" w:rsidP="661F2A75">
            <w:pPr>
              <w:rPr>
                <w:rFonts w:ascii="Arial" w:eastAsia="Arial" w:hAnsi="Arial" w:cs="Arial"/>
                <w:b/>
                <w:bCs/>
              </w:rPr>
            </w:pPr>
            <w:r w:rsidRPr="00B72BDB">
              <w:rPr>
                <w:rFonts w:ascii="Arial" w:eastAsia="Arial" w:hAnsi="Arial" w:cs="Arial"/>
                <w:b/>
                <w:bCs/>
              </w:rPr>
              <w:t>provide a governance framework which will support staff to </w:t>
            </w:r>
            <w:r w:rsidRPr="00B72BDB">
              <w:rPr>
                <w:rStyle w:val="Strong"/>
                <w:rFonts w:ascii="Arial" w:eastAsia="Arial" w:hAnsi="Arial" w:cs="Arial"/>
              </w:rPr>
              <w:t>report preparation and dispensing errors</w:t>
            </w:r>
            <w:r w:rsidRPr="00B72BDB">
              <w:rPr>
                <w:rFonts w:ascii="Arial" w:eastAsia="Arial" w:hAnsi="Arial" w:cs="Arial"/>
                <w:b/>
                <w:bCs/>
              </w:rPr>
              <w:t>? </w:t>
            </w:r>
          </w:p>
        </w:tc>
        <w:tc>
          <w:tcPr>
            <w:tcW w:w="0" w:type="auto"/>
            <w:shd w:val="clear" w:color="auto" w:fill="DFEEF5"/>
            <w:tcMar>
              <w:top w:w="75" w:type="dxa"/>
              <w:left w:w="75" w:type="dxa"/>
              <w:bottom w:w="75" w:type="dxa"/>
              <w:right w:w="75" w:type="dxa"/>
            </w:tcMar>
            <w:vAlign w:val="center"/>
            <w:hideMark/>
          </w:tcPr>
          <w:p w14:paraId="534EFC7E" w14:textId="03153479" w:rsidR="00EB2493" w:rsidRPr="00B72BDB" w:rsidRDefault="661F2A75" w:rsidP="661F2A75">
            <w:pPr>
              <w:jc w:val="center"/>
              <w:rPr>
                <w:rFonts w:ascii="Arial" w:eastAsia="Arial" w:hAnsi="Arial" w:cs="Arial"/>
                <w:b/>
                <w:bCs/>
              </w:rPr>
            </w:pPr>
            <w:r w:rsidRPr="00B72BDB">
              <w:rPr>
                <w:rStyle w:val="ss-sr"/>
                <w:rFonts w:ascii="Arial" w:eastAsia="Arial" w:hAnsi="Arial" w:cs="Arial"/>
                <w:b/>
                <w:bCs/>
              </w:rPr>
              <w:t>Yes</w:t>
            </w:r>
          </w:p>
        </w:tc>
        <w:tc>
          <w:tcPr>
            <w:tcW w:w="0" w:type="auto"/>
            <w:shd w:val="clear" w:color="auto" w:fill="DFEEF5"/>
            <w:tcMar>
              <w:top w:w="75" w:type="dxa"/>
              <w:left w:w="75" w:type="dxa"/>
              <w:bottom w:w="75" w:type="dxa"/>
              <w:right w:w="75" w:type="dxa"/>
            </w:tcMar>
            <w:vAlign w:val="center"/>
            <w:hideMark/>
          </w:tcPr>
          <w:p w14:paraId="18396091" w14:textId="5F8ABB14" w:rsidR="00EB2493" w:rsidRPr="00B72BDB" w:rsidRDefault="661F2A75" w:rsidP="661F2A75">
            <w:pPr>
              <w:jc w:val="center"/>
              <w:rPr>
                <w:rFonts w:ascii="Arial" w:eastAsia="Arial" w:hAnsi="Arial" w:cs="Arial"/>
                <w:b/>
                <w:bCs/>
              </w:rPr>
            </w:pPr>
            <w:r w:rsidRPr="00B72BDB">
              <w:rPr>
                <w:rStyle w:val="ss-sr"/>
                <w:rFonts w:ascii="Arial" w:eastAsia="Arial" w:hAnsi="Arial" w:cs="Arial"/>
                <w:b/>
                <w:bCs/>
              </w:rPr>
              <w:t>No</w:t>
            </w:r>
          </w:p>
        </w:tc>
        <w:tc>
          <w:tcPr>
            <w:tcW w:w="0" w:type="auto"/>
            <w:shd w:val="clear" w:color="auto" w:fill="DFEEF5"/>
            <w:tcMar>
              <w:top w:w="75" w:type="dxa"/>
              <w:left w:w="75" w:type="dxa"/>
              <w:bottom w:w="75" w:type="dxa"/>
              <w:right w:w="75" w:type="dxa"/>
            </w:tcMar>
            <w:vAlign w:val="center"/>
            <w:hideMark/>
          </w:tcPr>
          <w:p w14:paraId="6C3A58A4" w14:textId="6837E627" w:rsidR="00EB2493" w:rsidRPr="00B72BDB" w:rsidRDefault="661F2A75" w:rsidP="661F2A75">
            <w:pPr>
              <w:jc w:val="center"/>
              <w:rPr>
                <w:rFonts w:ascii="Arial" w:eastAsia="Arial" w:hAnsi="Arial" w:cs="Arial"/>
                <w:b/>
                <w:bCs/>
              </w:rPr>
            </w:pPr>
            <w:r w:rsidRPr="00B72BDB">
              <w:rPr>
                <w:rStyle w:val="ss-sr"/>
                <w:rFonts w:ascii="Arial" w:eastAsia="Arial" w:hAnsi="Arial" w:cs="Arial"/>
                <w:b/>
                <w:bCs/>
                <w:highlight w:val="yellow"/>
              </w:rPr>
              <w:t>Don't know</w:t>
            </w:r>
          </w:p>
        </w:tc>
      </w:tr>
      <w:tr w:rsidR="00B72BDB" w:rsidRPr="00B72BDB" w14:paraId="27E21E6B" w14:textId="77777777" w:rsidTr="661F2A75">
        <w:tc>
          <w:tcPr>
            <w:tcW w:w="0" w:type="auto"/>
            <w:shd w:val="clear" w:color="auto" w:fill="FFFFFF" w:themeFill="background1"/>
            <w:tcMar>
              <w:top w:w="120" w:type="dxa"/>
              <w:left w:w="120" w:type="dxa"/>
              <w:bottom w:w="120" w:type="dxa"/>
              <w:right w:w="120" w:type="dxa"/>
            </w:tcMar>
            <w:vAlign w:val="center"/>
            <w:hideMark/>
          </w:tcPr>
          <w:p w14:paraId="3BE99D57" w14:textId="77777777" w:rsidR="00EB2493" w:rsidRPr="00B72BDB" w:rsidRDefault="661F2A75" w:rsidP="661F2A75">
            <w:pPr>
              <w:rPr>
                <w:rFonts w:ascii="Arial" w:eastAsia="Arial" w:hAnsi="Arial" w:cs="Arial"/>
                <w:b/>
                <w:bCs/>
              </w:rPr>
            </w:pPr>
            <w:r w:rsidRPr="00B72BDB">
              <w:rPr>
                <w:rFonts w:ascii="Arial" w:eastAsia="Arial" w:hAnsi="Arial" w:cs="Arial"/>
                <w:b/>
                <w:bCs/>
              </w:rPr>
              <w:t>provide a governance framework which will support staff to</w:t>
            </w:r>
            <w:r w:rsidRPr="00B72BDB">
              <w:rPr>
                <w:rStyle w:val="Strong"/>
                <w:rFonts w:ascii="Arial" w:eastAsia="Arial" w:hAnsi="Arial" w:cs="Arial"/>
              </w:rPr>
              <w:t> learn from those errors</w:t>
            </w:r>
            <w:r w:rsidRPr="00B72BDB">
              <w:rPr>
                <w:rFonts w:ascii="Arial" w:eastAsia="Arial" w:hAnsi="Arial" w:cs="Arial"/>
                <w:b/>
                <w:bCs/>
              </w:rPr>
              <w:t>?  </w:t>
            </w:r>
          </w:p>
        </w:tc>
        <w:tc>
          <w:tcPr>
            <w:tcW w:w="0" w:type="auto"/>
            <w:shd w:val="clear" w:color="auto" w:fill="FFFFFF" w:themeFill="background1"/>
            <w:tcMar>
              <w:top w:w="75" w:type="dxa"/>
              <w:left w:w="75" w:type="dxa"/>
              <w:bottom w:w="75" w:type="dxa"/>
              <w:right w:w="75" w:type="dxa"/>
            </w:tcMar>
            <w:vAlign w:val="center"/>
            <w:hideMark/>
          </w:tcPr>
          <w:p w14:paraId="0C45D67E" w14:textId="438548A0" w:rsidR="00EB2493" w:rsidRPr="00B72BDB" w:rsidRDefault="661F2A75" w:rsidP="661F2A75">
            <w:pPr>
              <w:jc w:val="center"/>
              <w:rPr>
                <w:rFonts w:ascii="Arial" w:eastAsia="Arial" w:hAnsi="Arial" w:cs="Arial"/>
                <w:b/>
                <w:bCs/>
              </w:rPr>
            </w:pPr>
            <w:r w:rsidRPr="00B72BDB">
              <w:rPr>
                <w:rStyle w:val="ss-sr"/>
                <w:rFonts w:ascii="Arial" w:eastAsia="Arial" w:hAnsi="Arial" w:cs="Arial"/>
                <w:b/>
                <w:bCs/>
              </w:rPr>
              <w:t>Yes</w:t>
            </w:r>
          </w:p>
        </w:tc>
        <w:tc>
          <w:tcPr>
            <w:tcW w:w="0" w:type="auto"/>
            <w:shd w:val="clear" w:color="auto" w:fill="FFFFFF" w:themeFill="background1"/>
            <w:tcMar>
              <w:top w:w="75" w:type="dxa"/>
              <w:left w:w="75" w:type="dxa"/>
              <w:bottom w:w="75" w:type="dxa"/>
              <w:right w:w="75" w:type="dxa"/>
            </w:tcMar>
            <w:vAlign w:val="center"/>
            <w:hideMark/>
          </w:tcPr>
          <w:p w14:paraId="6E4268FA" w14:textId="6B3FEF86" w:rsidR="00EB2493" w:rsidRPr="00B72BDB" w:rsidRDefault="661F2A75" w:rsidP="661F2A75">
            <w:pPr>
              <w:jc w:val="center"/>
              <w:rPr>
                <w:rFonts w:ascii="Arial" w:eastAsia="Arial" w:hAnsi="Arial" w:cs="Arial"/>
                <w:b/>
                <w:bCs/>
              </w:rPr>
            </w:pPr>
            <w:r w:rsidRPr="00B72BDB">
              <w:rPr>
                <w:rStyle w:val="ss-sr"/>
                <w:rFonts w:ascii="Arial" w:eastAsia="Arial" w:hAnsi="Arial" w:cs="Arial"/>
                <w:b/>
                <w:bCs/>
              </w:rPr>
              <w:t>No</w:t>
            </w:r>
          </w:p>
        </w:tc>
        <w:tc>
          <w:tcPr>
            <w:tcW w:w="0" w:type="auto"/>
            <w:shd w:val="clear" w:color="auto" w:fill="FFFFFF" w:themeFill="background1"/>
            <w:tcMar>
              <w:top w:w="75" w:type="dxa"/>
              <w:left w:w="75" w:type="dxa"/>
              <w:bottom w:w="75" w:type="dxa"/>
              <w:right w:w="75" w:type="dxa"/>
            </w:tcMar>
            <w:vAlign w:val="center"/>
            <w:hideMark/>
          </w:tcPr>
          <w:p w14:paraId="04C22A6C" w14:textId="0ED4D9E0" w:rsidR="00EB2493" w:rsidRPr="00B72BDB" w:rsidRDefault="661F2A75" w:rsidP="661F2A75">
            <w:pPr>
              <w:jc w:val="center"/>
              <w:rPr>
                <w:rFonts w:ascii="Arial" w:eastAsia="Arial" w:hAnsi="Arial" w:cs="Arial"/>
                <w:b/>
                <w:bCs/>
              </w:rPr>
            </w:pPr>
            <w:r w:rsidRPr="00B72BDB">
              <w:rPr>
                <w:rStyle w:val="ss-sr"/>
                <w:rFonts w:ascii="Arial" w:eastAsia="Arial" w:hAnsi="Arial" w:cs="Arial"/>
                <w:b/>
                <w:bCs/>
                <w:highlight w:val="yellow"/>
              </w:rPr>
              <w:t>Don't know</w:t>
            </w:r>
          </w:p>
        </w:tc>
      </w:tr>
    </w:tbl>
    <w:p w14:paraId="28B5B6A7" w14:textId="77777777" w:rsidR="00EB2493" w:rsidRPr="00B72BDB" w:rsidRDefault="661F2A75" w:rsidP="661F2A75">
      <w:pPr>
        <w:shd w:val="clear" w:color="auto" w:fill="CFDDE3"/>
        <w:spacing w:line="15" w:lineRule="atLeast"/>
        <w:rPr>
          <w:rFonts w:ascii="Arial" w:eastAsia="Arial" w:hAnsi="Arial" w:cs="Arial"/>
        </w:rPr>
      </w:pPr>
      <w:r w:rsidRPr="00B72BDB">
        <w:rPr>
          <w:rFonts w:ascii="Arial" w:eastAsia="Arial" w:hAnsi="Arial" w:cs="Arial"/>
        </w:rPr>
        <w:t> </w:t>
      </w:r>
    </w:p>
    <w:p w14:paraId="5E2CFEF4" w14:textId="77777777" w:rsidR="00EB2493" w:rsidRPr="00B72BDB" w:rsidRDefault="661F2A75" w:rsidP="661F2A75">
      <w:pPr>
        <w:pStyle w:val="Heading3"/>
        <w:shd w:val="clear" w:color="auto" w:fill="FFFFFF" w:themeFill="background1"/>
        <w:spacing w:before="0" w:after="150"/>
        <w:rPr>
          <w:rFonts w:ascii="Arial" w:eastAsia="Arial" w:hAnsi="Arial" w:cs="Arial"/>
          <w:b/>
          <w:bCs/>
          <w:color w:val="auto"/>
          <w:sz w:val="22"/>
          <w:szCs w:val="22"/>
        </w:rPr>
      </w:pPr>
      <w:r w:rsidRPr="00B72BDB">
        <w:rPr>
          <w:rFonts w:ascii="Arial" w:eastAsia="Arial" w:hAnsi="Arial" w:cs="Arial"/>
          <w:b/>
          <w:bCs/>
          <w:color w:val="auto"/>
          <w:sz w:val="22"/>
          <w:szCs w:val="22"/>
        </w:rPr>
        <w:lastRenderedPageBreak/>
        <w:t>Please explain your answers.</w:t>
      </w:r>
    </w:p>
    <w:p w14:paraId="0C380F65" w14:textId="0AAFEB2E" w:rsidR="00EB2BBF" w:rsidRPr="00B72BDB" w:rsidRDefault="5BD1BACB" w:rsidP="661F2A75">
      <w:pPr>
        <w:rPr>
          <w:rFonts w:ascii="Arial" w:eastAsia="Arial" w:hAnsi="Arial" w:cs="Arial"/>
        </w:rPr>
      </w:pPr>
      <w:r w:rsidRPr="00B72BDB">
        <w:rPr>
          <w:rFonts w:ascii="Arial" w:eastAsia="Arial" w:hAnsi="Arial" w:cs="Arial"/>
        </w:rPr>
        <w:t xml:space="preserve">The Royal Pharmaceutical Society are pleased to be able to respond to this consultation, setting out the standards expected of Chief Pharmacists to fulfil the requirements set out in the Pharmacy Order 2022. Overall, the standards are concise and clearly articulated. </w:t>
      </w:r>
      <w:bookmarkStart w:id="0" w:name="_Hlk163473367"/>
      <w:r w:rsidRPr="00B72BDB">
        <w:rPr>
          <w:rFonts w:ascii="Arial" w:eastAsia="Arial" w:hAnsi="Arial" w:cs="Arial"/>
        </w:rPr>
        <w:t>Meeting these standards will strengthen and maintain pharmacy governance, but the standards themselves may or may not provide the framework to support staff to report errors and learn from those errors</w:t>
      </w:r>
      <w:bookmarkEnd w:id="0"/>
      <w:r w:rsidRPr="00B72BDB">
        <w:rPr>
          <w:rFonts w:ascii="Arial" w:eastAsia="Arial" w:hAnsi="Arial" w:cs="Arial"/>
        </w:rPr>
        <w:t>. The wording within the standards must be strengthened to reflect the vital nature of the principles described. As they are written, they do not provide a governance framework but do provide a set of principles from which a framework may be generated.</w:t>
      </w:r>
    </w:p>
    <w:p w14:paraId="47CF8145" w14:textId="20D9A218" w:rsidR="2E15435B" w:rsidRPr="00B72BDB" w:rsidRDefault="661F2A75" w:rsidP="661F2A75">
      <w:pPr>
        <w:rPr>
          <w:rFonts w:ascii="Arial" w:eastAsia="Arial" w:hAnsi="Arial" w:cs="Arial"/>
        </w:rPr>
      </w:pPr>
      <w:r w:rsidRPr="00B72BDB">
        <w:rPr>
          <w:rFonts w:ascii="Arial" w:eastAsia="Arial" w:hAnsi="Arial" w:cs="Arial"/>
        </w:rPr>
        <w:t>We are thoughtful of the purpose of these standards and suggest that consideration be given to a clarification statement at the outset. This clarification would state that the standards described for Chief Pharmacists are those necessary for the defined purpose within the legislation; and not as an exhaustive list of standards which reflect the full scope of a Chief Pharmacist role which will be diverse in the independent and national health systems across the three nations.</w:t>
      </w:r>
    </w:p>
    <w:p w14:paraId="3E551B47" w14:textId="22971ADB" w:rsidR="72ED111F" w:rsidRPr="00B72BDB" w:rsidRDefault="661F2A75" w:rsidP="661F2A75">
      <w:pPr>
        <w:rPr>
          <w:rFonts w:ascii="Arial" w:eastAsia="Arial" w:hAnsi="Arial" w:cs="Arial"/>
        </w:rPr>
      </w:pPr>
      <w:r w:rsidRPr="00B72BDB">
        <w:rPr>
          <w:rFonts w:ascii="Arial" w:eastAsia="Arial" w:hAnsi="Arial" w:cs="Arial"/>
        </w:rPr>
        <w:t>The 4 standards represent the necessity for a Chief Pharmacist to demonstrate the skills of self; development of others, establishing delegation structures and creating the conditions for governance within their scope of responsibility. We have made some points for consideration to strengthen the wording of the standards and examples.</w:t>
      </w:r>
    </w:p>
    <w:p w14:paraId="0A9955DE" w14:textId="4E5A94C1" w:rsidR="72ED111F" w:rsidRPr="00B72BDB" w:rsidRDefault="75AC171D" w:rsidP="661F2A75">
      <w:pPr>
        <w:rPr>
          <w:rFonts w:ascii="Arial" w:eastAsia="Arial" w:hAnsi="Arial" w:cs="Arial"/>
        </w:rPr>
      </w:pPr>
      <w:r w:rsidRPr="00B72BDB">
        <w:rPr>
          <w:rFonts w:ascii="Arial" w:eastAsia="Arial" w:hAnsi="Arial" w:cs="Arial"/>
        </w:rPr>
        <w:t xml:space="preserve">Standard 1: we agree that </w:t>
      </w:r>
      <w:bookmarkStart w:id="1" w:name="_Hlk163473455"/>
      <w:r w:rsidRPr="00B72BDB">
        <w:rPr>
          <w:rFonts w:ascii="Arial" w:eastAsia="Arial" w:hAnsi="Arial" w:cs="Arial"/>
        </w:rPr>
        <w:t>the leadership role of the Chief Pharmacist in an organisation is vital and agree this is a fundamental standard which should be demonstrated by Chief Pharmacists.</w:t>
      </w:r>
      <w:bookmarkEnd w:id="1"/>
      <w:r w:rsidRPr="00B72BDB">
        <w:rPr>
          <w:rFonts w:ascii="Arial" w:eastAsia="Arial" w:hAnsi="Arial" w:cs="Arial"/>
        </w:rPr>
        <w:t xml:space="preserve"> We believe that a Chief Pharmacist must be able to demonstrate their knowledge and skills in addition to “taking responsibility for their own professional growth and development”.  Within Standard 1, the bullet referencing research, technology and innovation should be changed from “embrace” to something which reflects the leading, championing or promoting of these vehicles for improvement. Technology could be amended to read “digital technology” to reference the dynamic nature of digital developments across healthcare. Though it is referenced in the examples, we are thoughtful about how Standard 1 reflects the scope of a Chief Pharmacist role with respect to the collaboration and influence elements. The necessary collaboration and influence may be required within and across integrated, modern health systems and multiple professions including those with extended roles into prescribing.</w:t>
      </w:r>
    </w:p>
    <w:p w14:paraId="419D0D5D" w14:textId="49BD706C" w:rsidR="72ED111F" w:rsidRPr="00B72BDB" w:rsidRDefault="661F2A75" w:rsidP="661F2A75">
      <w:pPr>
        <w:rPr>
          <w:rFonts w:ascii="Arial" w:eastAsia="Arial" w:hAnsi="Arial" w:cs="Arial"/>
        </w:rPr>
      </w:pPr>
      <w:r w:rsidRPr="00B72BDB">
        <w:rPr>
          <w:rFonts w:ascii="Arial" w:eastAsia="Arial" w:hAnsi="Arial" w:cs="Arial"/>
        </w:rPr>
        <w:t>Standard 2: we agree that developing the workforce is of paramount importance and is crucial for safeguarding patients. Having staff with the necessary skills, knowledge, experience; in the appropriate skill-mix is reflected in the standard. A Chief Pharmacist must do more than “be aware of” the skills and knowledge necessary to deliver safe and effective services, they must demonstrate an up</w:t>
      </w:r>
      <w:r w:rsidR="00E31E03" w:rsidRPr="00B72BDB">
        <w:rPr>
          <w:rFonts w:ascii="Arial" w:eastAsia="Arial" w:hAnsi="Arial" w:cs="Arial"/>
        </w:rPr>
        <w:t xml:space="preserve"> </w:t>
      </w:r>
      <w:r w:rsidRPr="00B72BDB">
        <w:rPr>
          <w:rFonts w:ascii="Arial" w:eastAsia="Arial" w:hAnsi="Arial" w:cs="Arial"/>
        </w:rPr>
        <w:t>to</w:t>
      </w:r>
      <w:r w:rsidR="00E31E03" w:rsidRPr="00B72BDB">
        <w:rPr>
          <w:rFonts w:ascii="Arial" w:eastAsia="Arial" w:hAnsi="Arial" w:cs="Arial"/>
        </w:rPr>
        <w:t xml:space="preserve"> </w:t>
      </w:r>
      <w:r w:rsidRPr="00B72BDB">
        <w:rPr>
          <w:rFonts w:ascii="Arial" w:eastAsia="Arial" w:hAnsi="Arial" w:cs="Arial"/>
        </w:rPr>
        <w:t xml:space="preserve">date understanding and good working knowledge of what is necessary. We would also suggest that ensuring these staff are available at the right time to meet the needs of patients is important, with a system which assures the quality of the service being provided.  </w:t>
      </w:r>
      <w:r w:rsidR="00E31E03" w:rsidRPr="00B72BDB">
        <w:rPr>
          <w:rFonts w:ascii="Arial" w:eastAsia="Arial" w:hAnsi="Arial" w:cs="Arial"/>
        </w:rPr>
        <w:t>To illustrate</w:t>
      </w:r>
      <w:r w:rsidRPr="00B72BDB">
        <w:rPr>
          <w:rFonts w:ascii="Arial" w:eastAsia="Arial" w:hAnsi="Arial" w:cs="Arial"/>
        </w:rPr>
        <w:t xml:space="preserve"> the point we refer to the duties described under the Health and Care (Staffing) (Scotland) Act 2019 which includes the duty to ensure appropriate staffing; duty to have real-time staffing assessment in place; duty to have risk assessment in place and assessment of severe and recurring risk amongst others. </w:t>
      </w:r>
    </w:p>
    <w:p w14:paraId="5615E0E6" w14:textId="3D00D427" w:rsidR="72ED111F" w:rsidRPr="00B72BDB" w:rsidRDefault="6634E387" w:rsidP="661F2A75">
      <w:pPr>
        <w:rPr>
          <w:rFonts w:ascii="Arial" w:eastAsia="Arial" w:hAnsi="Arial" w:cs="Arial"/>
        </w:rPr>
      </w:pPr>
      <w:r w:rsidRPr="00B72BDB">
        <w:rPr>
          <w:rFonts w:ascii="Arial" w:eastAsia="Arial" w:hAnsi="Arial" w:cs="Arial"/>
        </w:rPr>
        <w:lastRenderedPageBreak/>
        <w:t xml:space="preserve">The role of the Chief Pharmacist in setting the tone for the importance of staff wellbeing is crucial, not only when services are performing well but also on occasions when near-misses or incidents are reported. Supporting the wellbeing of staff during investigations is a key responsibility and in order to do that effectively, the Chief Pharmacist themselves will need to have support systems in place for their own wellbeing. Creating and nurturing the safety culture within a pharmacy team is essential to strengthening governance and we suggest changing “maintain a culture” to “cultivate the appropriate safety culture”. </w:t>
      </w:r>
      <w:bookmarkStart w:id="2" w:name="_Hlk163473520"/>
      <w:r w:rsidRPr="00B72BDB">
        <w:rPr>
          <w:rFonts w:ascii="Arial" w:eastAsia="Arial" w:hAnsi="Arial" w:cs="Arial"/>
        </w:rPr>
        <w:t>The standards should make clear the importance of creating a culture of belonging, making sure that pharmacy teams are in an environment free from bullying and discrimination. The diversity must be celebrated and organisations have a zero tolerance culture</w:t>
      </w:r>
      <w:bookmarkEnd w:id="2"/>
      <w:r w:rsidRPr="00B72BDB">
        <w:rPr>
          <w:rFonts w:ascii="Arial" w:eastAsia="Arial" w:hAnsi="Arial" w:cs="Arial"/>
        </w:rPr>
        <w:t>. The NHS England Pharmacy Workforce Race Equality Standard (PWRES) data demonstrates that staff are bullied by their managers. This impacts their wellbeing, retention and patient safety.</w:t>
      </w:r>
    </w:p>
    <w:p w14:paraId="06B7A3B5" w14:textId="15FA42BA" w:rsidR="00EB2493" w:rsidRPr="00B72BDB" w:rsidRDefault="661F2A75" w:rsidP="661F2A75">
      <w:pPr>
        <w:rPr>
          <w:rFonts w:ascii="Arial" w:eastAsia="Arial" w:hAnsi="Arial" w:cs="Arial"/>
        </w:rPr>
      </w:pPr>
      <w:r w:rsidRPr="00B72BDB">
        <w:rPr>
          <w:rFonts w:ascii="Arial" w:eastAsia="Arial" w:hAnsi="Arial" w:cs="Arial"/>
        </w:rPr>
        <w:t>It is essential that staff within the organisation know who the Chief Pharmacist is, but it is also important that colleagues are aware of the Chief Pharmacist standards and the roles and responsibilities they cover. Merely knowing who the Chief Pharmacist is, is not enough. In addition, making staff aware that they can benefit from the defences is not enough, they also must be assured that the Chief Pharmacist is ensuring the conditions for safe and effective pharmacy services are met so that staff may benefit.</w:t>
      </w:r>
    </w:p>
    <w:p w14:paraId="7DAABDA6" w14:textId="1353B71D" w:rsidR="00EB2493" w:rsidRPr="00B72BDB" w:rsidRDefault="661F2A75" w:rsidP="661F2A75">
      <w:pPr>
        <w:rPr>
          <w:rFonts w:ascii="Arial" w:eastAsia="Arial" w:hAnsi="Arial" w:cs="Arial"/>
        </w:rPr>
      </w:pPr>
      <w:r w:rsidRPr="00B72BDB">
        <w:rPr>
          <w:rFonts w:ascii="Arial" w:eastAsia="Arial" w:hAnsi="Arial" w:cs="Arial"/>
        </w:rPr>
        <w:t xml:space="preserve">Standard 3: Chief Pharmacists will rely on their teams to deliver safe and effective pharmacy services and clear lines of responsibility and accountability are vital. We suggest that the wording is strengthened to describe the Chief Pharmacist leadership role in the identification, recording, mitigation and monitoring of clinical, medicines, workforce and where appropriate, corporate risk. Following the recent DHSC Pharmacy Supervision consultation, the GPhC Chief Pharmacist standards would benefit from more examples pertaining to the expansion of accountable pharmacy professional roles within aseptic dispensing services, in the event that this is changed. The examples of how to meet this standard should </w:t>
      </w:r>
      <w:r w:rsidR="00E31E03" w:rsidRPr="00B72BDB">
        <w:rPr>
          <w:rFonts w:ascii="Arial" w:eastAsia="Arial" w:hAnsi="Arial" w:cs="Arial"/>
        </w:rPr>
        <w:t>include ‘</w:t>
      </w:r>
      <w:r w:rsidRPr="00B72BDB">
        <w:rPr>
          <w:rFonts w:ascii="Arial" w:eastAsia="Arial" w:hAnsi="Arial" w:cs="Arial"/>
        </w:rPr>
        <w:t>establish a pharmacy governance and assurance framework which will include the staff roles, accountabilities and responsibilities and reporting structure’.</w:t>
      </w:r>
    </w:p>
    <w:p w14:paraId="4182FD6D" w14:textId="31D6EF0E" w:rsidR="6AD77766" w:rsidRPr="00B72BDB" w:rsidRDefault="2C2C715B" w:rsidP="661F2A75">
      <w:pPr>
        <w:rPr>
          <w:rFonts w:ascii="Arial" w:eastAsia="Arial" w:hAnsi="Arial" w:cs="Arial"/>
        </w:rPr>
      </w:pPr>
      <w:r w:rsidRPr="00B72BDB">
        <w:rPr>
          <w:rFonts w:ascii="Arial" w:eastAsia="Arial" w:hAnsi="Arial" w:cs="Arial"/>
        </w:rPr>
        <w:t xml:space="preserve">Standard 4: This standard reflects the governance framework necessary to ensure the safe and effective delivery of services and must describe the governance framework that a Chief Pharmacist must have in place, across the scope of their role. Due to the complex nature of health systems in which Chief Pharmacists operate, they may also influence the development of governance frameworks in integrated </w:t>
      </w:r>
      <w:r w:rsidR="00E31E03" w:rsidRPr="00B72BDB">
        <w:rPr>
          <w:rFonts w:ascii="Arial" w:eastAsia="Arial" w:hAnsi="Arial" w:cs="Arial"/>
        </w:rPr>
        <w:t>systems,</w:t>
      </w:r>
      <w:r w:rsidRPr="00B72BDB">
        <w:rPr>
          <w:rFonts w:ascii="Arial" w:eastAsia="Arial" w:hAnsi="Arial" w:cs="Arial"/>
        </w:rPr>
        <w:t xml:space="preserve"> and this should be reflected in the standards. The examples given for this standard must give an indication of the comprehensive nature of the governance framework necessary. Chief Pharmacists must ensure effective management of the service; establish, promote and maintain effective lines of communication. In addition, with reference to feedback and learning, the Standards would benefit from inclusion of the importance of having effective means of learning from incidents and sharing the learning effectively to demonstrate improvement. This may be sharing learning internally, externally and across professional disciplines.</w:t>
      </w:r>
    </w:p>
    <w:p w14:paraId="793DD4D0" w14:textId="77777777" w:rsidR="00EB2493" w:rsidRPr="00B72BDB" w:rsidRDefault="661F2A75" w:rsidP="661F2A75">
      <w:pPr>
        <w:pStyle w:val="Heading3"/>
        <w:shd w:val="clear" w:color="auto" w:fill="FFFFFF" w:themeFill="background1"/>
        <w:spacing w:before="0"/>
        <w:rPr>
          <w:rFonts w:ascii="Arial" w:eastAsia="Arial" w:hAnsi="Arial" w:cs="Arial"/>
          <w:b/>
          <w:bCs/>
          <w:color w:val="auto"/>
          <w:sz w:val="22"/>
          <w:szCs w:val="22"/>
        </w:rPr>
      </w:pPr>
      <w:r w:rsidRPr="00B72BDB">
        <w:rPr>
          <w:rFonts w:ascii="Arial" w:eastAsia="Arial" w:hAnsi="Arial" w:cs="Arial"/>
          <w:b/>
          <w:bCs/>
          <w:color w:val="auto"/>
          <w:sz w:val="22"/>
          <w:szCs w:val="22"/>
        </w:rPr>
        <w:lastRenderedPageBreak/>
        <w:t>The Chief Pharmacist has a key role in making sure that pharmacy staff can benefit from the defences for inadvertent (accidental or unintentional) preparation and dispensing errors. Thinking about this role, are there any other standards for Chief Pharmacists that you think are missing? </w:t>
      </w:r>
      <w:r w:rsidRPr="00B72BDB">
        <w:rPr>
          <w:rStyle w:val="Strong"/>
          <w:rFonts w:ascii="Arial" w:eastAsia="Arial" w:hAnsi="Arial" w:cs="Arial"/>
          <w:b w:val="0"/>
          <w:bCs w:val="0"/>
          <w:color w:val="auto"/>
          <w:sz w:val="22"/>
          <w:szCs w:val="22"/>
        </w:rPr>
        <w:t>*</w:t>
      </w:r>
    </w:p>
    <w:p w14:paraId="243FFB07" w14:textId="77777777" w:rsidR="00EB2493" w:rsidRPr="007C76D0" w:rsidRDefault="661F2A75" w:rsidP="661F2A75">
      <w:pPr>
        <w:numPr>
          <w:ilvl w:val="0"/>
          <w:numId w:val="5"/>
        </w:numPr>
        <w:shd w:val="clear" w:color="auto" w:fill="FFFFFF" w:themeFill="background1"/>
        <w:spacing w:after="0" w:line="240" w:lineRule="auto"/>
        <w:rPr>
          <w:rFonts w:ascii="Arial" w:eastAsia="Arial" w:hAnsi="Arial" w:cs="Arial"/>
          <w:b/>
          <w:bCs/>
          <w:highlight w:val="yellow"/>
        </w:rPr>
      </w:pPr>
      <w:r w:rsidRPr="007C76D0">
        <w:rPr>
          <w:rFonts w:ascii="Arial" w:eastAsia="Arial" w:hAnsi="Arial" w:cs="Arial"/>
          <w:b/>
          <w:bCs/>
          <w:highlight w:val="yellow"/>
        </w:rPr>
        <w:t>Yes</w:t>
      </w:r>
    </w:p>
    <w:p w14:paraId="7B239C8E" w14:textId="77777777" w:rsidR="00EB2493" w:rsidRPr="00B72BDB" w:rsidRDefault="661F2A75" w:rsidP="661F2A75">
      <w:pPr>
        <w:numPr>
          <w:ilvl w:val="0"/>
          <w:numId w:val="5"/>
        </w:numPr>
        <w:shd w:val="clear" w:color="auto" w:fill="FFFFFF" w:themeFill="background1"/>
        <w:spacing w:after="0" w:line="240" w:lineRule="auto"/>
        <w:rPr>
          <w:rFonts w:ascii="Arial" w:eastAsia="Arial" w:hAnsi="Arial" w:cs="Arial"/>
          <w:b/>
          <w:bCs/>
        </w:rPr>
      </w:pPr>
      <w:r w:rsidRPr="00B72BDB">
        <w:rPr>
          <w:rFonts w:ascii="Arial" w:eastAsia="Arial" w:hAnsi="Arial" w:cs="Arial"/>
          <w:b/>
          <w:bCs/>
        </w:rPr>
        <w:t>No</w:t>
      </w:r>
    </w:p>
    <w:p w14:paraId="7843E251" w14:textId="77777777" w:rsidR="00EB2493" w:rsidRPr="00B72BDB" w:rsidRDefault="661F2A75" w:rsidP="661F2A75">
      <w:pPr>
        <w:numPr>
          <w:ilvl w:val="0"/>
          <w:numId w:val="5"/>
        </w:numPr>
        <w:shd w:val="clear" w:color="auto" w:fill="FFFFFF" w:themeFill="background1"/>
        <w:spacing w:after="0" w:line="240" w:lineRule="auto"/>
        <w:rPr>
          <w:rFonts w:ascii="Arial" w:eastAsia="Arial" w:hAnsi="Arial" w:cs="Arial"/>
          <w:b/>
          <w:bCs/>
        </w:rPr>
      </w:pPr>
      <w:r w:rsidRPr="00B72BDB">
        <w:rPr>
          <w:rFonts w:ascii="Arial" w:eastAsia="Arial" w:hAnsi="Arial" w:cs="Arial"/>
          <w:b/>
          <w:bCs/>
        </w:rPr>
        <w:t>Don't know</w:t>
      </w:r>
    </w:p>
    <w:p w14:paraId="2332358E" w14:textId="312A3DAF" w:rsidR="00EB2493" w:rsidRPr="00B72BDB" w:rsidRDefault="00EB2493" w:rsidP="661F2A75">
      <w:pPr>
        <w:shd w:val="clear" w:color="auto" w:fill="FFFFFF" w:themeFill="background1"/>
        <w:spacing w:after="0" w:line="240" w:lineRule="auto"/>
        <w:rPr>
          <w:rFonts w:ascii="Arial" w:eastAsia="Arial" w:hAnsi="Arial" w:cs="Arial"/>
        </w:rPr>
      </w:pPr>
    </w:p>
    <w:p w14:paraId="149A9CCD" w14:textId="25103072" w:rsidR="06572537" w:rsidRPr="00B72BDB" w:rsidRDefault="661F2A75" w:rsidP="661F2A75">
      <w:pPr>
        <w:shd w:val="clear" w:color="auto" w:fill="FFFFFF" w:themeFill="background1"/>
        <w:spacing w:after="0" w:line="240" w:lineRule="auto"/>
        <w:rPr>
          <w:rFonts w:ascii="Arial" w:eastAsia="Arial" w:hAnsi="Arial" w:cs="Arial"/>
        </w:rPr>
      </w:pPr>
      <w:r w:rsidRPr="00B72BDB">
        <w:rPr>
          <w:rFonts w:ascii="Arial" w:eastAsia="Arial" w:hAnsi="Arial" w:cs="Arial"/>
        </w:rPr>
        <w:t>As described above we have identified that the role of the Chief Pharmacist is made clearer in:</w:t>
      </w:r>
    </w:p>
    <w:p w14:paraId="1C0B5097" w14:textId="23FFA5C5" w:rsidR="06572537" w:rsidRPr="00B72BDB" w:rsidRDefault="661F2A75" w:rsidP="661F2A75">
      <w:pPr>
        <w:pStyle w:val="ListParagraph"/>
        <w:numPr>
          <w:ilvl w:val="0"/>
          <w:numId w:val="1"/>
        </w:numPr>
        <w:shd w:val="clear" w:color="auto" w:fill="FFFFFF" w:themeFill="background1"/>
        <w:spacing w:after="0" w:line="240" w:lineRule="auto"/>
        <w:rPr>
          <w:rFonts w:ascii="Arial" w:eastAsia="Arial" w:hAnsi="Arial" w:cs="Arial"/>
        </w:rPr>
      </w:pPr>
      <w:r w:rsidRPr="00B72BDB">
        <w:rPr>
          <w:rFonts w:ascii="Arial" w:eastAsia="Arial" w:hAnsi="Arial" w:cs="Arial"/>
        </w:rPr>
        <w:t>Identification, mitigation and escalation of risk within a system</w:t>
      </w:r>
    </w:p>
    <w:p w14:paraId="094291F6" w14:textId="58F331FA" w:rsidR="06572537" w:rsidRPr="00B72BDB" w:rsidRDefault="661F2A75" w:rsidP="661F2A75">
      <w:pPr>
        <w:pStyle w:val="ListParagraph"/>
        <w:numPr>
          <w:ilvl w:val="0"/>
          <w:numId w:val="1"/>
        </w:numPr>
        <w:shd w:val="clear" w:color="auto" w:fill="FFFFFF" w:themeFill="background1"/>
        <w:spacing w:after="0" w:line="240" w:lineRule="auto"/>
        <w:rPr>
          <w:rFonts w:ascii="Arial" w:eastAsia="Arial" w:hAnsi="Arial" w:cs="Arial"/>
        </w:rPr>
      </w:pPr>
      <w:r w:rsidRPr="00B72BDB">
        <w:rPr>
          <w:rFonts w:ascii="Arial" w:eastAsia="Arial" w:hAnsi="Arial" w:cs="Arial"/>
        </w:rPr>
        <w:t>Consider where whistleblowing might fit within the standards</w:t>
      </w:r>
    </w:p>
    <w:p w14:paraId="215CF41D" w14:textId="71B30D9D" w:rsidR="06572537" w:rsidRPr="00B72BDB" w:rsidRDefault="661F2A75" w:rsidP="661F2A75">
      <w:pPr>
        <w:pStyle w:val="ListParagraph"/>
        <w:numPr>
          <w:ilvl w:val="0"/>
          <w:numId w:val="1"/>
        </w:numPr>
        <w:shd w:val="clear" w:color="auto" w:fill="FFFFFF" w:themeFill="background1"/>
        <w:spacing w:after="0" w:line="240" w:lineRule="auto"/>
        <w:rPr>
          <w:rFonts w:ascii="Arial" w:eastAsia="Arial" w:hAnsi="Arial" w:cs="Arial"/>
        </w:rPr>
      </w:pPr>
      <w:r w:rsidRPr="00B72BDB">
        <w:rPr>
          <w:rFonts w:ascii="Arial" w:eastAsia="Arial" w:hAnsi="Arial" w:cs="Arial"/>
        </w:rPr>
        <w:t>Emphasise the objective of delivering high quality services (as well as safe).</w:t>
      </w:r>
    </w:p>
    <w:p w14:paraId="6E463ADD" w14:textId="5A167E14" w:rsidR="2CF6494E" w:rsidRPr="00B72BDB" w:rsidRDefault="2CF6494E" w:rsidP="661F2A75">
      <w:pPr>
        <w:shd w:val="clear" w:color="auto" w:fill="FFFFFF" w:themeFill="background1"/>
        <w:spacing w:after="0" w:line="240" w:lineRule="auto"/>
        <w:rPr>
          <w:rFonts w:ascii="Arial" w:eastAsia="Arial" w:hAnsi="Arial" w:cs="Arial"/>
        </w:rPr>
      </w:pPr>
    </w:p>
    <w:p w14:paraId="6640AD55" w14:textId="36BA5B54" w:rsidR="00EB2493" w:rsidRPr="007C76D0" w:rsidRDefault="5BD1BACB" w:rsidP="661F2A75">
      <w:pPr>
        <w:rPr>
          <w:rFonts w:ascii="Arial" w:eastAsia="Arial" w:hAnsi="Arial" w:cs="Arial"/>
          <w:b/>
          <w:bCs/>
        </w:rPr>
      </w:pPr>
      <w:r w:rsidRPr="007C76D0">
        <w:rPr>
          <w:rFonts w:ascii="Arial" w:eastAsia="Arial" w:hAnsi="Arial" w:cs="Arial"/>
          <w:b/>
          <w:bCs/>
        </w:rPr>
        <w:t>We have developed the standards to apply to Chief Pharmacists whatever setting they work in. Are there any settings where you think these standards could not be applied or met?  </w:t>
      </w:r>
      <w:r w:rsidRPr="007C76D0">
        <w:rPr>
          <w:rStyle w:val="Strong"/>
          <w:rFonts w:ascii="Arial" w:eastAsia="Arial" w:hAnsi="Arial" w:cs="Arial"/>
          <w:b w:val="0"/>
          <w:bCs w:val="0"/>
        </w:rPr>
        <w:t>*</w:t>
      </w:r>
    </w:p>
    <w:p w14:paraId="5A468D2A" w14:textId="77777777" w:rsidR="00EB2493" w:rsidRPr="007C76D0" w:rsidRDefault="661F2A75" w:rsidP="661F2A75">
      <w:pPr>
        <w:numPr>
          <w:ilvl w:val="0"/>
          <w:numId w:val="6"/>
        </w:numPr>
        <w:spacing w:after="0" w:line="240" w:lineRule="auto"/>
        <w:rPr>
          <w:rFonts w:ascii="Arial" w:eastAsia="Arial" w:hAnsi="Arial" w:cs="Arial"/>
          <w:b/>
          <w:bCs/>
          <w:highlight w:val="yellow"/>
        </w:rPr>
      </w:pPr>
      <w:r w:rsidRPr="007C76D0">
        <w:rPr>
          <w:rFonts w:ascii="Arial" w:eastAsia="Arial" w:hAnsi="Arial" w:cs="Arial"/>
          <w:b/>
          <w:bCs/>
          <w:highlight w:val="yellow"/>
        </w:rPr>
        <w:t>Yes</w:t>
      </w:r>
    </w:p>
    <w:p w14:paraId="5FA264B0" w14:textId="77777777" w:rsidR="00EB2493" w:rsidRPr="007C76D0" w:rsidRDefault="661F2A75" w:rsidP="661F2A75">
      <w:pPr>
        <w:numPr>
          <w:ilvl w:val="0"/>
          <w:numId w:val="6"/>
        </w:numPr>
        <w:spacing w:after="0" w:line="240" w:lineRule="auto"/>
        <w:rPr>
          <w:rFonts w:ascii="Arial" w:eastAsia="Arial" w:hAnsi="Arial" w:cs="Arial"/>
          <w:b/>
          <w:bCs/>
        </w:rPr>
      </w:pPr>
      <w:r w:rsidRPr="007C76D0">
        <w:rPr>
          <w:rFonts w:ascii="Arial" w:eastAsia="Arial" w:hAnsi="Arial" w:cs="Arial"/>
          <w:b/>
          <w:bCs/>
        </w:rPr>
        <w:t>No</w:t>
      </w:r>
    </w:p>
    <w:p w14:paraId="73FDAB5F" w14:textId="77777777" w:rsidR="00EB2493" w:rsidRPr="007C76D0" w:rsidRDefault="661F2A75" w:rsidP="661F2A75">
      <w:pPr>
        <w:numPr>
          <w:ilvl w:val="0"/>
          <w:numId w:val="6"/>
        </w:numPr>
        <w:spacing w:after="0" w:line="240" w:lineRule="auto"/>
        <w:rPr>
          <w:rFonts w:ascii="Arial" w:eastAsia="Arial" w:hAnsi="Arial" w:cs="Arial"/>
          <w:b/>
          <w:bCs/>
        </w:rPr>
      </w:pPr>
      <w:r w:rsidRPr="007C76D0">
        <w:rPr>
          <w:rFonts w:ascii="Arial" w:eastAsia="Arial" w:hAnsi="Arial" w:cs="Arial"/>
          <w:b/>
          <w:bCs/>
        </w:rPr>
        <w:t>Don't know</w:t>
      </w:r>
    </w:p>
    <w:p w14:paraId="0EA49CE3" w14:textId="77777777" w:rsidR="007C76D0" w:rsidRDefault="007C76D0" w:rsidP="389407C4">
      <w:pPr>
        <w:spacing w:after="0" w:line="240" w:lineRule="auto"/>
        <w:rPr>
          <w:rFonts w:ascii="Arial" w:eastAsia="Arial" w:hAnsi="Arial" w:cs="Arial"/>
        </w:rPr>
      </w:pPr>
    </w:p>
    <w:p w14:paraId="6A7DC2C2" w14:textId="1FA817C5" w:rsidR="1D60C017" w:rsidRPr="00B72BDB" w:rsidRDefault="389407C4" w:rsidP="389407C4">
      <w:pPr>
        <w:spacing w:after="0" w:line="240" w:lineRule="auto"/>
        <w:rPr>
          <w:rFonts w:ascii="Arial" w:eastAsia="Arial" w:hAnsi="Arial" w:cs="Arial"/>
        </w:rPr>
      </w:pPr>
      <w:r w:rsidRPr="00B72BDB">
        <w:rPr>
          <w:rFonts w:ascii="Arial" w:eastAsia="Arial" w:hAnsi="Arial" w:cs="Arial"/>
        </w:rPr>
        <w:t xml:space="preserve">Our assessment is that there would be benefit in providing clarity on those settings where a Chief Pharmacist must be in place. We recognise that these are listed within the statutory instrument but recommend that these are included in the standards to provide clarity e.g. including the regulated activities which a Chief Pharmacist may be responsible for. Of </w:t>
      </w:r>
      <w:r w:rsidR="00E31E03" w:rsidRPr="00B72BDB">
        <w:rPr>
          <w:rFonts w:ascii="Arial" w:eastAsia="Arial" w:hAnsi="Arial" w:cs="Arial"/>
        </w:rPr>
        <w:t>note</w:t>
      </w:r>
      <w:r w:rsidRPr="00B72BDB">
        <w:rPr>
          <w:rFonts w:ascii="Arial" w:eastAsia="Arial" w:hAnsi="Arial" w:cs="Arial"/>
        </w:rPr>
        <w:t xml:space="preserve">, interfaces between Chief Pharmacists in Integrated Care Boards and Integrated Care Systems in England may introduce complexity in ascertaining accountabilities with reference to the Pharmacy Order 2022. </w:t>
      </w:r>
    </w:p>
    <w:p w14:paraId="2E2073CD" w14:textId="77777777" w:rsidR="00E31E03" w:rsidRPr="00B72BDB" w:rsidRDefault="00E31E03" w:rsidP="389407C4">
      <w:pPr>
        <w:spacing w:after="0" w:line="240" w:lineRule="auto"/>
        <w:rPr>
          <w:rFonts w:ascii="Arial" w:eastAsia="Arial" w:hAnsi="Arial" w:cs="Arial"/>
        </w:rPr>
      </w:pPr>
    </w:p>
    <w:p w14:paraId="73E1F4ED" w14:textId="1C45E94A" w:rsidR="1D60C017" w:rsidRPr="00B72BDB" w:rsidRDefault="389407C4" w:rsidP="661F2A75">
      <w:pPr>
        <w:spacing w:after="0" w:line="240" w:lineRule="auto"/>
        <w:rPr>
          <w:rFonts w:ascii="Arial" w:eastAsia="Arial" w:hAnsi="Arial" w:cs="Arial"/>
        </w:rPr>
      </w:pPr>
      <w:r w:rsidRPr="00B72BDB">
        <w:rPr>
          <w:rFonts w:ascii="Arial" w:eastAsia="Arial" w:hAnsi="Arial" w:cs="Arial"/>
        </w:rPr>
        <w:t>The additional benefits of inclusion would be to indicate the significance of the Chief Pharmacist role, not only in providing the defences as described, but also in professional leadership, strengthening governance of pharmacy and medicines across organisations where systems are heterogeneous and complex. We assert that the role of the Chief Pharmacist should not be optional. We also assert that the title Chief Pharmacist should be protected.</w:t>
      </w:r>
    </w:p>
    <w:p w14:paraId="660F1C61" w14:textId="77777777" w:rsidR="00E31E03" w:rsidRPr="00B72BDB" w:rsidRDefault="00E31E03" w:rsidP="661F2A75">
      <w:pPr>
        <w:spacing w:after="0" w:line="240" w:lineRule="auto"/>
        <w:rPr>
          <w:rFonts w:ascii="Arial" w:eastAsia="Arial" w:hAnsi="Arial" w:cs="Arial"/>
        </w:rPr>
      </w:pPr>
    </w:p>
    <w:p w14:paraId="0BED4935" w14:textId="4F49801A" w:rsidR="5E43A1C4" w:rsidRPr="00B72BDB" w:rsidRDefault="431D712B" w:rsidP="661F2A75">
      <w:pPr>
        <w:spacing w:after="0" w:line="240" w:lineRule="auto"/>
        <w:rPr>
          <w:rFonts w:ascii="Arial" w:eastAsia="Arial" w:hAnsi="Arial" w:cs="Arial"/>
        </w:rPr>
      </w:pPr>
      <w:r w:rsidRPr="00B72BDB">
        <w:rPr>
          <w:rFonts w:ascii="Arial" w:eastAsia="Arial" w:hAnsi="Arial" w:cs="Arial"/>
        </w:rPr>
        <w:t>Standard 3 describes the requirements for delegating responsibility and accountability and some clarity on the pharmacy commissioner and pharmacy provider line of accountability would be useful here. e.g. if a pharmacy service is commissioned and an incident takes place, which organisation requires to have a Chief Pharmacist in place to allow the staff member to access the necessary defence?</w:t>
      </w:r>
    </w:p>
    <w:p w14:paraId="3277415A" w14:textId="77777777" w:rsidR="00E31E03" w:rsidRPr="00B72BDB" w:rsidRDefault="00E31E03" w:rsidP="661F2A75">
      <w:pPr>
        <w:spacing w:after="0" w:line="240" w:lineRule="auto"/>
        <w:rPr>
          <w:rFonts w:ascii="Arial" w:eastAsia="Arial" w:hAnsi="Arial" w:cs="Arial"/>
        </w:rPr>
      </w:pPr>
    </w:p>
    <w:p w14:paraId="250D1646" w14:textId="66DA8E9A" w:rsidR="5E43A1C4" w:rsidRPr="00B72BDB" w:rsidRDefault="5BD1BACB" w:rsidP="661F2A75">
      <w:pPr>
        <w:spacing w:after="0" w:line="240" w:lineRule="auto"/>
        <w:rPr>
          <w:rFonts w:ascii="Arial" w:eastAsia="Arial" w:hAnsi="Arial" w:cs="Arial"/>
        </w:rPr>
      </w:pPr>
      <w:r w:rsidRPr="00B72BDB">
        <w:rPr>
          <w:rFonts w:ascii="Arial" w:eastAsia="Arial" w:hAnsi="Arial" w:cs="Arial"/>
        </w:rPr>
        <w:t xml:space="preserve">The standards reflect traditional, transactional dispensing environments and there are difficulties with their application in modern health systems where pharmacy staff may be preparing and dispensing medicines (or putting procedures with supportive training in place) in a variety </w:t>
      </w:r>
      <w:r w:rsidRPr="00B72BDB">
        <w:rPr>
          <w:rFonts w:ascii="Arial" w:eastAsia="Arial" w:hAnsi="Arial" w:cs="Arial"/>
        </w:rPr>
        <w:lastRenderedPageBreak/>
        <w:t>of environments e.g. out of hours services; emergency departments; peri-operative care; substance use services and homecare. In addition, we suggest that the standards are not yet future-proofed for further advances in medicine and therapeutics, where blended approaches to medicinal blood products, radioisotopes and advanced therapeutic medicinal products may be prepared and dispensed by multi-professional staff groups with shared accountabilities across healthcare professions.</w:t>
      </w:r>
    </w:p>
    <w:p w14:paraId="65A449E1" w14:textId="77777777" w:rsidR="00EB2493" w:rsidRPr="00B72BDB" w:rsidRDefault="661F2A75" w:rsidP="661F2A75">
      <w:pPr>
        <w:jc w:val="center"/>
        <w:rPr>
          <w:rFonts w:ascii="Arial" w:eastAsia="Arial" w:hAnsi="Arial" w:cs="Arial"/>
        </w:rPr>
      </w:pPr>
      <w:r w:rsidRPr="00B72BDB">
        <w:rPr>
          <w:rFonts w:ascii="Arial" w:eastAsia="Arial" w:hAnsi="Arial" w:cs="Arial"/>
        </w:rPr>
        <w:t>     </w:t>
      </w:r>
    </w:p>
    <w:p w14:paraId="4C94E95E" w14:textId="77777777" w:rsidR="00EB2493" w:rsidRPr="007C76D0" w:rsidRDefault="661F2A75" w:rsidP="661F2A75">
      <w:pPr>
        <w:pStyle w:val="Heading2"/>
        <w:spacing w:before="0" w:beforeAutospacing="0" w:after="0" w:afterAutospacing="0"/>
        <w:rPr>
          <w:rFonts w:ascii="Arial" w:eastAsia="Arial" w:hAnsi="Arial" w:cs="Arial"/>
          <w:sz w:val="22"/>
          <w:szCs w:val="22"/>
          <w:u w:val="single"/>
        </w:rPr>
      </w:pPr>
      <w:r w:rsidRPr="007C76D0">
        <w:rPr>
          <w:rFonts w:ascii="Arial" w:eastAsia="Arial" w:hAnsi="Arial" w:cs="Arial"/>
          <w:sz w:val="22"/>
          <w:szCs w:val="22"/>
          <w:u w:val="single"/>
        </w:rPr>
        <w:t>Impact on people sharing protected characteristics</w:t>
      </w:r>
    </w:p>
    <w:p w14:paraId="6944DE38" w14:textId="77777777" w:rsidR="007C76D0" w:rsidRDefault="007C76D0" w:rsidP="661F2A75">
      <w:pPr>
        <w:pStyle w:val="Heading3"/>
        <w:shd w:val="clear" w:color="auto" w:fill="FFFFFF" w:themeFill="background1"/>
        <w:spacing w:before="0"/>
        <w:rPr>
          <w:rFonts w:ascii="Arial" w:eastAsia="Arial" w:hAnsi="Arial" w:cs="Arial"/>
          <w:color w:val="auto"/>
          <w:sz w:val="22"/>
          <w:szCs w:val="22"/>
        </w:rPr>
      </w:pPr>
    </w:p>
    <w:p w14:paraId="5C9BF19D" w14:textId="414AAFBE" w:rsidR="00EB2493" w:rsidRPr="007C76D0" w:rsidRDefault="661F2A75" w:rsidP="661F2A75">
      <w:pPr>
        <w:pStyle w:val="Heading3"/>
        <w:shd w:val="clear" w:color="auto" w:fill="FFFFFF" w:themeFill="background1"/>
        <w:spacing w:before="0"/>
        <w:rPr>
          <w:rFonts w:ascii="Arial" w:eastAsia="Arial" w:hAnsi="Arial" w:cs="Arial"/>
          <w:b/>
          <w:bCs/>
          <w:color w:val="auto"/>
          <w:sz w:val="22"/>
          <w:szCs w:val="22"/>
        </w:rPr>
      </w:pPr>
      <w:r w:rsidRPr="007C76D0">
        <w:rPr>
          <w:rFonts w:ascii="Arial" w:eastAsia="Arial" w:hAnsi="Arial" w:cs="Arial"/>
          <w:b/>
          <w:bCs/>
          <w:color w:val="auto"/>
          <w:sz w:val="22"/>
          <w:szCs w:val="22"/>
        </w:rPr>
        <w:t>We want to understand whether our proposals may have a positive or negative impact on any individuals or groups sharing any of the protected characteristics in the Equality Act 2010.</w:t>
      </w:r>
      <w:r w:rsidR="00EB2493" w:rsidRPr="007C76D0">
        <w:rPr>
          <w:b/>
          <w:bCs/>
          <w:color w:val="auto"/>
          <w:sz w:val="22"/>
          <w:szCs w:val="22"/>
        </w:rPr>
        <w:br/>
      </w:r>
      <w:r w:rsidR="00EB2493" w:rsidRPr="007C76D0">
        <w:rPr>
          <w:b/>
          <w:bCs/>
          <w:color w:val="auto"/>
          <w:sz w:val="22"/>
          <w:szCs w:val="22"/>
        </w:rPr>
        <w:br/>
      </w:r>
      <w:r w:rsidRPr="007C76D0">
        <w:rPr>
          <w:rFonts w:ascii="Arial" w:eastAsia="Arial" w:hAnsi="Arial" w:cs="Arial"/>
          <w:b/>
          <w:bCs/>
          <w:color w:val="auto"/>
          <w:sz w:val="22"/>
          <w:szCs w:val="22"/>
        </w:rPr>
        <w:t>Do you think our proposals will have a </w:t>
      </w:r>
      <w:r w:rsidRPr="007C76D0">
        <w:rPr>
          <w:rStyle w:val="Emphasis"/>
          <w:rFonts w:ascii="Arial" w:eastAsia="Arial" w:hAnsi="Arial" w:cs="Arial"/>
          <w:b/>
          <w:bCs/>
          <w:color w:val="auto"/>
          <w:sz w:val="22"/>
          <w:szCs w:val="22"/>
        </w:rPr>
        <w:t>positive </w:t>
      </w:r>
      <w:r w:rsidRPr="007C76D0">
        <w:rPr>
          <w:rFonts w:ascii="Arial" w:eastAsia="Arial" w:hAnsi="Arial" w:cs="Arial"/>
          <w:b/>
          <w:bCs/>
          <w:color w:val="auto"/>
          <w:sz w:val="22"/>
          <w:szCs w:val="22"/>
        </w:rPr>
        <w:t>or </w:t>
      </w:r>
      <w:r w:rsidRPr="007C76D0">
        <w:rPr>
          <w:rStyle w:val="Emphasis"/>
          <w:rFonts w:ascii="Arial" w:eastAsia="Arial" w:hAnsi="Arial" w:cs="Arial"/>
          <w:b/>
          <w:bCs/>
          <w:color w:val="auto"/>
          <w:sz w:val="22"/>
          <w:szCs w:val="22"/>
        </w:rPr>
        <w:t>negative </w:t>
      </w:r>
      <w:r w:rsidRPr="007C76D0">
        <w:rPr>
          <w:rFonts w:ascii="Arial" w:eastAsia="Arial" w:hAnsi="Arial" w:cs="Arial"/>
          <w:b/>
          <w:bCs/>
          <w:color w:val="auto"/>
          <w:sz w:val="22"/>
          <w:szCs w:val="22"/>
        </w:rPr>
        <w:t>impact on individuals or groups who share any of the protected characteristics?</w:t>
      </w:r>
    </w:p>
    <w:tbl>
      <w:tblPr>
        <w:tblW w:w="9900" w:type="dxa"/>
        <w:tblCellMar>
          <w:left w:w="0" w:type="dxa"/>
          <w:right w:w="0" w:type="dxa"/>
        </w:tblCellMar>
        <w:tblLook w:val="04A0" w:firstRow="1" w:lastRow="0" w:firstColumn="1" w:lastColumn="0" w:noHBand="0" w:noVBand="1"/>
      </w:tblPr>
      <w:tblGrid>
        <w:gridCol w:w="3339"/>
        <w:gridCol w:w="1313"/>
        <w:gridCol w:w="1314"/>
        <w:gridCol w:w="1314"/>
        <w:gridCol w:w="1311"/>
        <w:gridCol w:w="1309"/>
      </w:tblGrid>
      <w:tr w:rsidR="00B72BDB" w:rsidRPr="007C76D0" w14:paraId="1FACE1B5" w14:textId="77777777" w:rsidTr="661F2A75">
        <w:trPr>
          <w:tblHeader/>
        </w:trPr>
        <w:tc>
          <w:tcPr>
            <w:tcW w:w="3300" w:type="dxa"/>
            <w:shd w:val="clear" w:color="auto" w:fill="auto"/>
            <w:vAlign w:val="center"/>
            <w:hideMark/>
          </w:tcPr>
          <w:p w14:paraId="6590FCB5" w14:textId="77777777" w:rsidR="00EB2493" w:rsidRPr="007C76D0" w:rsidRDefault="00EB2493" w:rsidP="661F2A75">
            <w:pPr>
              <w:rPr>
                <w:rFonts w:ascii="Arial" w:eastAsia="Arial" w:hAnsi="Arial" w:cs="Arial"/>
                <w:b/>
                <w:bCs/>
              </w:rPr>
            </w:pPr>
          </w:p>
        </w:tc>
        <w:tc>
          <w:tcPr>
            <w:tcW w:w="1320" w:type="dxa"/>
            <w:shd w:val="clear" w:color="auto" w:fill="auto"/>
            <w:tcMar>
              <w:top w:w="0" w:type="dxa"/>
              <w:left w:w="45" w:type="dxa"/>
              <w:bottom w:w="0" w:type="dxa"/>
              <w:right w:w="45" w:type="dxa"/>
            </w:tcMar>
            <w:vAlign w:val="center"/>
            <w:hideMark/>
          </w:tcPr>
          <w:p w14:paraId="063BA272"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Positive impact</w:t>
            </w:r>
          </w:p>
        </w:tc>
        <w:tc>
          <w:tcPr>
            <w:tcW w:w="1320" w:type="dxa"/>
            <w:shd w:val="clear" w:color="auto" w:fill="auto"/>
            <w:tcMar>
              <w:top w:w="0" w:type="dxa"/>
              <w:left w:w="45" w:type="dxa"/>
              <w:bottom w:w="0" w:type="dxa"/>
              <w:right w:w="45" w:type="dxa"/>
            </w:tcMar>
            <w:vAlign w:val="center"/>
            <w:hideMark/>
          </w:tcPr>
          <w:p w14:paraId="38D3981A"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Negative impact</w:t>
            </w:r>
          </w:p>
        </w:tc>
        <w:tc>
          <w:tcPr>
            <w:tcW w:w="1320" w:type="dxa"/>
            <w:shd w:val="clear" w:color="auto" w:fill="auto"/>
            <w:tcMar>
              <w:top w:w="0" w:type="dxa"/>
              <w:left w:w="45" w:type="dxa"/>
              <w:bottom w:w="0" w:type="dxa"/>
              <w:right w:w="45" w:type="dxa"/>
            </w:tcMar>
            <w:vAlign w:val="center"/>
            <w:hideMark/>
          </w:tcPr>
          <w:p w14:paraId="287EE920"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Positive and negative impact</w:t>
            </w:r>
          </w:p>
        </w:tc>
        <w:tc>
          <w:tcPr>
            <w:tcW w:w="1320" w:type="dxa"/>
            <w:shd w:val="clear" w:color="auto" w:fill="auto"/>
            <w:tcMar>
              <w:top w:w="0" w:type="dxa"/>
              <w:left w:w="45" w:type="dxa"/>
              <w:bottom w:w="0" w:type="dxa"/>
              <w:right w:w="45" w:type="dxa"/>
            </w:tcMar>
            <w:vAlign w:val="center"/>
            <w:hideMark/>
          </w:tcPr>
          <w:p w14:paraId="27C235A3"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No impact</w:t>
            </w:r>
          </w:p>
        </w:tc>
        <w:tc>
          <w:tcPr>
            <w:tcW w:w="1321" w:type="dxa"/>
            <w:shd w:val="clear" w:color="auto" w:fill="auto"/>
            <w:tcMar>
              <w:top w:w="0" w:type="dxa"/>
              <w:left w:w="45" w:type="dxa"/>
              <w:bottom w:w="0" w:type="dxa"/>
              <w:right w:w="45" w:type="dxa"/>
            </w:tcMar>
            <w:vAlign w:val="center"/>
            <w:hideMark/>
          </w:tcPr>
          <w:p w14:paraId="60906CDA"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Don't know</w:t>
            </w:r>
          </w:p>
        </w:tc>
      </w:tr>
      <w:tr w:rsidR="00B72BDB" w:rsidRPr="007C76D0" w14:paraId="0EE04C9F" w14:textId="77777777" w:rsidTr="661F2A75">
        <w:tc>
          <w:tcPr>
            <w:tcW w:w="0" w:type="auto"/>
            <w:shd w:val="clear" w:color="auto" w:fill="FFFFFF" w:themeFill="background1"/>
            <w:tcMar>
              <w:top w:w="120" w:type="dxa"/>
              <w:left w:w="120" w:type="dxa"/>
              <w:bottom w:w="120" w:type="dxa"/>
              <w:right w:w="120" w:type="dxa"/>
            </w:tcMar>
            <w:vAlign w:val="center"/>
            <w:hideMark/>
          </w:tcPr>
          <w:p w14:paraId="465B8F8E" w14:textId="77777777" w:rsidR="00EB2493" w:rsidRPr="007C76D0" w:rsidRDefault="661F2A75" w:rsidP="661F2A75">
            <w:pPr>
              <w:rPr>
                <w:rFonts w:ascii="Arial" w:eastAsia="Arial" w:hAnsi="Arial" w:cs="Arial"/>
                <w:b/>
                <w:bCs/>
              </w:rPr>
            </w:pPr>
            <w:r w:rsidRPr="007C76D0">
              <w:rPr>
                <w:rFonts w:ascii="Arial" w:eastAsia="Arial" w:hAnsi="Arial" w:cs="Arial"/>
                <w:b/>
                <w:bCs/>
              </w:rPr>
              <w:t>Age</w:t>
            </w:r>
          </w:p>
        </w:tc>
        <w:tc>
          <w:tcPr>
            <w:tcW w:w="0" w:type="auto"/>
            <w:shd w:val="clear" w:color="auto" w:fill="FFFFFF" w:themeFill="background1"/>
            <w:tcMar>
              <w:top w:w="75" w:type="dxa"/>
              <w:left w:w="75" w:type="dxa"/>
              <w:bottom w:w="75" w:type="dxa"/>
              <w:right w:w="75" w:type="dxa"/>
            </w:tcMar>
            <w:vAlign w:val="center"/>
          </w:tcPr>
          <w:p w14:paraId="419F1A45" w14:textId="154D6D5E"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0FBFA12F" w14:textId="1382A054"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459752ED" w14:textId="4346F06F"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5955398B" w14:textId="2B4CB5FC"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358D7578" w14:textId="2B343A34" w:rsidR="00EB2493" w:rsidRPr="007C76D0" w:rsidRDefault="00EB2493" w:rsidP="661F2A75">
            <w:pPr>
              <w:jc w:val="center"/>
              <w:rPr>
                <w:rFonts w:ascii="Arial" w:eastAsia="Arial" w:hAnsi="Arial" w:cs="Arial"/>
                <w:b/>
                <w:bCs/>
              </w:rPr>
            </w:pPr>
          </w:p>
        </w:tc>
      </w:tr>
      <w:tr w:rsidR="00B72BDB" w:rsidRPr="007C76D0" w14:paraId="627E0895" w14:textId="77777777" w:rsidTr="661F2A75">
        <w:tc>
          <w:tcPr>
            <w:tcW w:w="0" w:type="auto"/>
            <w:shd w:val="clear" w:color="auto" w:fill="DFEEF5"/>
            <w:tcMar>
              <w:top w:w="120" w:type="dxa"/>
              <w:left w:w="120" w:type="dxa"/>
              <w:bottom w:w="120" w:type="dxa"/>
              <w:right w:w="120" w:type="dxa"/>
            </w:tcMar>
            <w:vAlign w:val="center"/>
            <w:hideMark/>
          </w:tcPr>
          <w:p w14:paraId="4DE822F0" w14:textId="77777777" w:rsidR="00EB2493" w:rsidRPr="007C76D0" w:rsidRDefault="661F2A75" w:rsidP="661F2A75">
            <w:pPr>
              <w:rPr>
                <w:rFonts w:ascii="Arial" w:eastAsia="Arial" w:hAnsi="Arial" w:cs="Arial"/>
                <w:b/>
                <w:bCs/>
              </w:rPr>
            </w:pPr>
            <w:r w:rsidRPr="007C76D0">
              <w:rPr>
                <w:rFonts w:ascii="Arial" w:eastAsia="Arial" w:hAnsi="Arial" w:cs="Arial"/>
                <w:b/>
                <w:bCs/>
              </w:rPr>
              <w:t>Disability</w:t>
            </w:r>
          </w:p>
        </w:tc>
        <w:tc>
          <w:tcPr>
            <w:tcW w:w="0" w:type="auto"/>
            <w:shd w:val="clear" w:color="auto" w:fill="DFEEF5"/>
            <w:tcMar>
              <w:top w:w="75" w:type="dxa"/>
              <w:left w:w="75" w:type="dxa"/>
              <w:bottom w:w="75" w:type="dxa"/>
              <w:right w:w="75" w:type="dxa"/>
            </w:tcMar>
            <w:vAlign w:val="center"/>
          </w:tcPr>
          <w:p w14:paraId="5D912D59" w14:textId="327B5FF2"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25859935" w14:textId="6332E4AB"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115352FC" w14:textId="1442D6B0"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44A34106" w14:textId="5A9EF667"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460254DA" w14:textId="56696120" w:rsidR="00EB2493" w:rsidRPr="007C76D0" w:rsidRDefault="00EB2493" w:rsidP="661F2A75">
            <w:pPr>
              <w:jc w:val="center"/>
              <w:rPr>
                <w:rFonts w:ascii="Arial" w:eastAsia="Arial" w:hAnsi="Arial" w:cs="Arial"/>
                <w:b/>
                <w:bCs/>
              </w:rPr>
            </w:pPr>
          </w:p>
        </w:tc>
      </w:tr>
      <w:tr w:rsidR="00B72BDB" w:rsidRPr="007C76D0" w14:paraId="0632A49C" w14:textId="77777777" w:rsidTr="661F2A75">
        <w:tc>
          <w:tcPr>
            <w:tcW w:w="0" w:type="auto"/>
            <w:shd w:val="clear" w:color="auto" w:fill="FFFFFF" w:themeFill="background1"/>
            <w:tcMar>
              <w:top w:w="120" w:type="dxa"/>
              <w:left w:w="120" w:type="dxa"/>
              <w:bottom w:w="120" w:type="dxa"/>
              <w:right w:w="120" w:type="dxa"/>
            </w:tcMar>
            <w:vAlign w:val="center"/>
            <w:hideMark/>
          </w:tcPr>
          <w:p w14:paraId="181C30B8" w14:textId="77777777" w:rsidR="00EB2493" w:rsidRPr="007C76D0" w:rsidRDefault="661F2A75" w:rsidP="661F2A75">
            <w:pPr>
              <w:rPr>
                <w:rFonts w:ascii="Arial" w:eastAsia="Arial" w:hAnsi="Arial" w:cs="Arial"/>
                <w:b/>
                <w:bCs/>
              </w:rPr>
            </w:pPr>
            <w:r w:rsidRPr="007C76D0">
              <w:rPr>
                <w:rFonts w:ascii="Arial" w:eastAsia="Arial" w:hAnsi="Arial" w:cs="Arial"/>
                <w:b/>
                <w:bCs/>
              </w:rPr>
              <w:t>Gender reassignment</w:t>
            </w:r>
          </w:p>
        </w:tc>
        <w:tc>
          <w:tcPr>
            <w:tcW w:w="0" w:type="auto"/>
            <w:shd w:val="clear" w:color="auto" w:fill="FFFFFF" w:themeFill="background1"/>
            <w:tcMar>
              <w:top w:w="75" w:type="dxa"/>
              <w:left w:w="75" w:type="dxa"/>
              <w:bottom w:w="75" w:type="dxa"/>
              <w:right w:w="75" w:type="dxa"/>
            </w:tcMar>
            <w:vAlign w:val="center"/>
          </w:tcPr>
          <w:p w14:paraId="0C85CE9A" w14:textId="79D6834A"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04538F90" w14:textId="73E6D717"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14B741D6" w14:textId="08CB2213"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55655CE6" w14:textId="04C28598"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2CA9B933" w14:textId="421C8900" w:rsidR="00EB2493" w:rsidRPr="007C76D0" w:rsidRDefault="00EB2493" w:rsidP="661F2A75">
            <w:pPr>
              <w:jc w:val="center"/>
              <w:rPr>
                <w:rFonts w:ascii="Arial" w:eastAsia="Arial" w:hAnsi="Arial" w:cs="Arial"/>
                <w:b/>
                <w:bCs/>
              </w:rPr>
            </w:pPr>
          </w:p>
        </w:tc>
      </w:tr>
      <w:tr w:rsidR="00B72BDB" w:rsidRPr="007C76D0" w14:paraId="7EAF2477" w14:textId="77777777" w:rsidTr="661F2A75">
        <w:tc>
          <w:tcPr>
            <w:tcW w:w="0" w:type="auto"/>
            <w:shd w:val="clear" w:color="auto" w:fill="DFEEF5"/>
            <w:tcMar>
              <w:top w:w="120" w:type="dxa"/>
              <w:left w:w="120" w:type="dxa"/>
              <w:bottom w:w="120" w:type="dxa"/>
              <w:right w:w="120" w:type="dxa"/>
            </w:tcMar>
            <w:vAlign w:val="center"/>
            <w:hideMark/>
          </w:tcPr>
          <w:p w14:paraId="5FE1A84C" w14:textId="77777777" w:rsidR="00EB2493" w:rsidRPr="007C76D0" w:rsidRDefault="661F2A75" w:rsidP="661F2A75">
            <w:pPr>
              <w:rPr>
                <w:rFonts w:ascii="Arial" w:eastAsia="Arial" w:hAnsi="Arial" w:cs="Arial"/>
                <w:b/>
                <w:bCs/>
              </w:rPr>
            </w:pPr>
            <w:r w:rsidRPr="007C76D0">
              <w:rPr>
                <w:rFonts w:ascii="Arial" w:eastAsia="Arial" w:hAnsi="Arial" w:cs="Arial"/>
                <w:b/>
                <w:bCs/>
              </w:rPr>
              <w:t>Marriage and civil partnership</w:t>
            </w:r>
          </w:p>
        </w:tc>
        <w:tc>
          <w:tcPr>
            <w:tcW w:w="0" w:type="auto"/>
            <w:shd w:val="clear" w:color="auto" w:fill="DFEEF5"/>
            <w:tcMar>
              <w:top w:w="75" w:type="dxa"/>
              <w:left w:w="75" w:type="dxa"/>
              <w:bottom w:w="75" w:type="dxa"/>
              <w:right w:w="75" w:type="dxa"/>
            </w:tcMar>
            <w:vAlign w:val="center"/>
          </w:tcPr>
          <w:p w14:paraId="6F024B37" w14:textId="10F83727"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460C747E" w14:textId="359E3230"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66DDD4D2" w14:textId="4F8B7F44"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673A6E54" w14:textId="53D5B91C"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47A777E3" w14:textId="3577AA7D" w:rsidR="00EB2493" w:rsidRPr="007C76D0" w:rsidRDefault="00EB2493" w:rsidP="661F2A75">
            <w:pPr>
              <w:jc w:val="center"/>
              <w:rPr>
                <w:rFonts w:ascii="Arial" w:eastAsia="Arial" w:hAnsi="Arial" w:cs="Arial"/>
                <w:b/>
                <w:bCs/>
              </w:rPr>
            </w:pPr>
          </w:p>
        </w:tc>
      </w:tr>
      <w:tr w:rsidR="00B72BDB" w:rsidRPr="007C76D0" w14:paraId="64A23B40" w14:textId="77777777" w:rsidTr="661F2A75">
        <w:tc>
          <w:tcPr>
            <w:tcW w:w="0" w:type="auto"/>
            <w:shd w:val="clear" w:color="auto" w:fill="FFFFFF" w:themeFill="background1"/>
            <w:tcMar>
              <w:top w:w="120" w:type="dxa"/>
              <w:left w:w="120" w:type="dxa"/>
              <w:bottom w:w="120" w:type="dxa"/>
              <w:right w:w="120" w:type="dxa"/>
            </w:tcMar>
            <w:vAlign w:val="center"/>
            <w:hideMark/>
          </w:tcPr>
          <w:p w14:paraId="2016E3BE" w14:textId="77777777" w:rsidR="00EB2493" w:rsidRPr="007C76D0" w:rsidRDefault="661F2A75" w:rsidP="661F2A75">
            <w:pPr>
              <w:rPr>
                <w:rFonts w:ascii="Arial" w:eastAsia="Arial" w:hAnsi="Arial" w:cs="Arial"/>
                <w:b/>
                <w:bCs/>
              </w:rPr>
            </w:pPr>
            <w:r w:rsidRPr="007C76D0">
              <w:rPr>
                <w:rFonts w:ascii="Arial" w:eastAsia="Arial" w:hAnsi="Arial" w:cs="Arial"/>
                <w:b/>
                <w:bCs/>
              </w:rPr>
              <w:t>Pregnancy and maternity</w:t>
            </w:r>
          </w:p>
        </w:tc>
        <w:tc>
          <w:tcPr>
            <w:tcW w:w="0" w:type="auto"/>
            <w:shd w:val="clear" w:color="auto" w:fill="FFFFFF" w:themeFill="background1"/>
            <w:tcMar>
              <w:top w:w="75" w:type="dxa"/>
              <w:left w:w="75" w:type="dxa"/>
              <w:bottom w:w="75" w:type="dxa"/>
              <w:right w:w="75" w:type="dxa"/>
            </w:tcMar>
            <w:vAlign w:val="center"/>
          </w:tcPr>
          <w:p w14:paraId="292BA2E7" w14:textId="2983F466"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0A153836" w14:textId="727C66E3"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6B1A1D3F" w14:textId="249E930F"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63E0EB7A" w14:textId="3CE15462"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46B68F3F" w14:textId="1D68933C" w:rsidR="00EB2493" w:rsidRPr="007C76D0" w:rsidRDefault="00EB2493" w:rsidP="661F2A75">
            <w:pPr>
              <w:jc w:val="center"/>
              <w:rPr>
                <w:rFonts w:ascii="Arial" w:eastAsia="Arial" w:hAnsi="Arial" w:cs="Arial"/>
                <w:b/>
                <w:bCs/>
              </w:rPr>
            </w:pPr>
          </w:p>
        </w:tc>
      </w:tr>
      <w:tr w:rsidR="00B72BDB" w:rsidRPr="007C76D0" w14:paraId="26465934" w14:textId="77777777" w:rsidTr="661F2A75">
        <w:tc>
          <w:tcPr>
            <w:tcW w:w="0" w:type="auto"/>
            <w:shd w:val="clear" w:color="auto" w:fill="DFEEF5"/>
            <w:tcMar>
              <w:top w:w="120" w:type="dxa"/>
              <w:left w:w="120" w:type="dxa"/>
              <w:bottom w:w="120" w:type="dxa"/>
              <w:right w:w="120" w:type="dxa"/>
            </w:tcMar>
            <w:vAlign w:val="center"/>
            <w:hideMark/>
          </w:tcPr>
          <w:p w14:paraId="3EC7FE83" w14:textId="77777777" w:rsidR="00EB2493" w:rsidRPr="007C76D0" w:rsidRDefault="661F2A75" w:rsidP="661F2A75">
            <w:pPr>
              <w:rPr>
                <w:rFonts w:ascii="Arial" w:eastAsia="Arial" w:hAnsi="Arial" w:cs="Arial"/>
                <w:b/>
                <w:bCs/>
              </w:rPr>
            </w:pPr>
            <w:r w:rsidRPr="007C76D0">
              <w:rPr>
                <w:rFonts w:ascii="Arial" w:eastAsia="Arial" w:hAnsi="Arial" w:cs="Arial"/>
                <w:b/>
                <w:bCs/>
              </w:rPr>
              <w:t>Race</w:t>
            </w:r>
          </w:p>
        </w:tc>
        <w:tc>
          <w:tcPr>
            <w:tcW w:w="0" w:type="auto"/>
            <w:shd w:val="clear" w:color="auto" w:fill="DFEEF5"/>
            <w:tcMar>
              <w:top w:w="75" w:type="dxa"/>
              <w:left w:w="75" w:type="dxa"/>
              <w:bottom w:w="75" w:type="dxa"/>
              <w:right w:w="75" w:type="dxa"/>
            </w:tcMar>
            <w:vAlign w:val="center"/>
          </w:tcPr>
          <w:p w14:paraId="197BAF86" w14:textId="2AD0127B"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3909698B" w14:textId="6902C86E"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3922C660" w14:textId="752008E9"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0621124B" w14:textId="097B3CB2"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3DC76A50" w14:textId="4643B01E" w:rsidR="00EB2493" w:rsidRPr="007C76D0" w:rsidRDefault="00EB2493" w:rsidP="661F2A75">
            <w:pPr>
              <w:jc w:val="center"/>
              <w:rPr>
                <w:rFonts w:ascii="Arial" w:eastAsia="Arial" w:hAnsi="Arial" w:cs="Arial"/>
                <w:b/>
                <w:bCs/>
              </w:rPr>
            </w:pPr>
          </w:p>
        </w:tc>
      </w:tr>
      <w:tr w:rsidR="00B72BDB" w:rsidRPr="007C76D0" w14:paraId="588457EB" w14:textId="77777777" w:rsidTr="661F2A75">
        <w:tc>
          <w:tcPr>
            <w:tcW w:w="0" w:type="auto"/>
            <w:shd w:val="clear" w:color="auto" w:fill="FFFFFF" w:themeFill="background1"/>
            <w:tcMar>
              <w:top w:w="120" w:type="dxa"/>
              <w:left w:w="120" w:type="dxa"/>
              <w:bottom w:w="120" w:type="dxa"/>
              <w:right w:w="120" w:type="dxa"/>
            </w:tcMar>
            <w:vAlign w:val="center"/>
            <w:hideMark/>
          </w:tcPr>
          <w:p w14:paraId="73D8E712" w14:textId="77777777" w:rsidR="00EB2493" w:rsidRPr="007C76D0" w:rsidRDefault="661F2A75" w:rsidP="661F2A75">
            <w:pPr>
              <w:rPr>
                <w:rFonts w:ascii="Arial" w:eastAsia="Arial" w:hAnsi="Arial" w:cs="Arial"/>
                <w:b/>
                <w:bCs/>
              </w:rPr>
            </w:pPr>
            <w:r w:rsidRPr="007C76D0">
              <w:rPr>
                <w:rFonts w:ascii="Arial" w:eastAsia="Arial" w:hAnsi="Arial" w:cs="Arial"/>
                <w:b/>
                <w:bCs/>
              </w:rPr>
              <w:lastRenderedPageBreak/>
              <w:t>Religion or belief</w:t>
            </w:r>
          </w:p>
        </w:tc>
        <w:tc>
          <w:tcPr>
            <w:tcW w:w="0" w:type="auto"/>
            <w:shd w:val="clear" w:color="auto" w:fill="FFFFFF" w:themeFill="background1"/>
            <w:tcMar>
              <w:top w:w="75" w:type="dxa"/>
              <w:left w:w="75" w:type="dxa"/>
              <w:bottom w:w="75" w:type="dxa"/>
              <w:right w:w="75" w:type="dxa"/>
            </w:tcMar>
            <w:vAlign w:val="center"/>
          </w:tcPr>
          <w:p w14:paraId="63258CCE" w14:textId="5AE299F7"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3297B100" w14:textId="40C82FE7"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006E11A3" w14:textId="04C2D092"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19A75C61" w14:textId="5E38B526"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448FB7A0" w14:textId="0B61CF74" w:rsidR="00EB2493" w:rsidRPr="007C76D0" w:rsidRDefault="00EB2493" w:rsidP="661F2A75">
            <w:pPr>
              <w:jc w:val="center"/>
              <w:rPr>
                <w:rFonts w:ascii="Arial" w:eastAsia="Arial" w:hAnsi="Arial" w:cs="Arial"/>
                <w:b/>
                <w:bCs/>
              </w:rPr>
            </w:pPr>
          </w:p>
        </w:tc>
      </w:tr>
      <w:tr w:rsidR="00B72BDB" w:rsidRPr="007C76D0" w14:paraId="0304790F" w14:textId="77777777" w:rsidTr="661F2A75">
        <w:tc>
          <w:tcPr>
            <w:tcW w:w="0" w:type="auto"/>
            <w:shd w:val="clear" w:color="auto" w:fill="DFEEF5"/>
            <w:tcMar>
              <w:top w:w="120" w:type="dxa"/>
              <w:left w:w="120" w:type="dxa"/>
              <w:bottom w:w="120" w:type="dxa"/>
              <w:right w:w="120" w:type="dxa"/>
            </w:tcMar>
            <w:vAlign w:val="center"/>
            <w:hideMark/>
          </w:tcPr>
          <w:p w14:paraId="682DABFC" w14:textId="77777777" w:rsidR="00EB2493" w:rsidRPr="007C76D0" w:rsidRDefault="661F2A75" w:rsidP="661F2A75">
            <w:pPr>
              <w:rPr>
                <w:rFonts w:ascii="Arial" w:eastAsia="Arial" w:hAnsi="Arial" w:cs="Arial"/>
                <w:b/>
                <w:bCs/>
              </w:rPr>
            </w:pPr>
            <w:r w:rsidRPr="007C76D0">
              <w:rPr>
                <w:rFonts w:ascii="Arial" w:eastAsia="Arial" w:hAnsi="Arial" w:cs="Arial"/>
                <w:b/>
                <w:bCs/>
              </w:rPr>
              <w:t>Sex</w:t>
            </w:r>
          </w:p>
        </w:tc>
        <w:tc>
          <w:tcPr>
            <w:tcW w:w="0" w:type="auto"/>
            <w:shd w:val="clear" w:color="auto" w:fill="DFEEF5"/>
            <w:tcMar>
              <w:top w:w="75" w:type="dxa"/>
              <w:left w:w="75" w:type="dxa"/>
              <w:bottom w:w="75" w:type="dxa"/>
              <w:right w:w="75" w:type="dxa"/>
            </w:tcMar>
            <w:vAlign w:val="center"/>
          </w:tcPr>
          <w:p w14:paraId="3B2BC5AD" w14:textId="59EFF09D"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194B639A" w14:textId="23E66CFD"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7C38D80B" w14:textId="2C6B1A8D"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2BC51AAE" w14:textId="1624A593"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439D4247" w14:textId="42398BE5" w:rsidR="00EB2493" w:rsidRPr="007C76D0" w:rsidRDefault="00EB2493" w:rsidP="661F2A75">
            <w:pPr>
              <w:jc w:val="center"/>
              <w:rPr>
                <w:rFonts w:ascii="Arial" w:eastAsia="Arial" w:hAnsi="Arial" w:cs="Arial"/>
                <w:b/>
                <w:bCs/>
              </w:rPr>
            </w:pPr>
          </w:p>
        </w:tc>
      </w:tr>
      <w:tr w:rsidR="00B72BDB" w:rsidRPr="007C76D0" w14:paraId="42451784" w14:textId="77777777" w:rsidTr="661F2A75">
        <w:tc>
          <w:tcPr>
            <w:tcW w:w="0" w:type="auto"/>
            <w:shd w:val="clear" w:color="auto" w:fill="FFFFFF" w:themeFill="background1"/>
            <w:tcMar>
              <w:top w:w="120" w:type="dxa"/>
              <w:left w:w="120" w:type="dxa"/>
              <w:bottom w:w="120" w:type="dxa"/>
              <w:right w:w="120" w:type="dxa"/>
            </w:tcMar>
            <w:vAlign w:val="center"/>
            <w:hideMark/>
          </w:tcPr>
          <w:p w14:paraId="5DA4F111" w14:textId="77777777" w:rsidR="00EB2493" w:rsidRPr="007C76D0" w:rsidRDefault="661F2A75" w:rsidP="661F2A75">
            <w:pPr>
              <w:rPr>
                <w:rFonts w:ascii="Arial" w:eastAsia="Arial" w:hAnsi="Arial" w:cs="Arial"/>
                <w:b/>
                <w:bCs/>
              </w:rPr>
            </w:pPr>
            <w:r w:rsidRPr="007C76D0">
              <w:rPr>
                <w:rFonts w:ascii="Arial" w:eastAsia="Arial" w:hAnsi="Arial" w:cs="Arial"/>
                <w:b/>
                <w:bCs/>
              </w:rPr>
              <w:t>Sexual orientation</w:t>
            </w:r>
          </w:p>
        </w:tc>
        <w:tc>
          <w:tcPr>
            <w:tcW w:w="0" w:type="auto"/>
            <w:shd w:val="clear" w:color="auto" w:fill="FFFFFF" w:themeFill="background1"/>
            <w:tcMar>
              <w:top w:w="75" w:type="dxa"/>
              <w:left w:w="75" w:type="dxa"/>
              <w:bottom w:w="75" w:type="dxa"/>
              <w:right w:w="75" w:type="dxa"/>
            </w:tcMar>
            <w:vAlign w:val="center"/>
          </w:tcPr>
          <w:p w14:paraId="1BC0F0FF" w14:textId="542BEEA7"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53EA2C9E" w14:textId="3A4069E9"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59BE9C43" w14:textId="48B3F164"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007DA1A4" w14:textId="66C7E963"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6EAEC83F" w14:textId="64EE948B" w:rsidR="00EB2493" w:rsidRPr="007C76D0" w:rsidRDefault="00EB2493" w:rsidP="661F2A75">
            <w:pPr>
              <w:jc w:val="center"/>
              <w:rPr>
                <w:rFonts w:ascii="Arial" w:eastAsia="Arial" w:hAnsi="Arial" w:cs="Arial"/>
                <w:b/>
                <w:bCs/>
              </w:rPr>
            </w:pPr>
          </w:p>
        </w:tc>
      </w:tr>
    </w:tbl>
    <w:p w14:paraId="5980663E" w14:textId="58A1C85B" w:rsidR="00EB2493" w:rsidRPr="007C76D0" w:rsidRDefault="661F2A75" w:rsidP="661F2A75">
      <w:pPr>
        <w:pStyle w:val="Heading3"/>
        <w:shd w:val="clear" w:color="auto" w:fill="FFFFFF" w:themeFill="background1"/>
        <w:spacing w:before="0"/>
        <w:rPr>
          <w:rFonts w:ascii="Arial" w:eastAsia="Arial" w:hAnsi="Arial" w:cs="Arial"/>
          <w:b/>
          <w:bCs/>
          <w:color w:val="auto"/>
          <w:sz w:val="22"/>
          <w:szCs w:val="22"/>
        </w:rPr>
      </w:pPr>
      <w:r w:rsidRPr="007C76D0">
        <w:rPr>
          <w:rFonts w:ascii="Arial" w:eastAsia="Arial" w:hAnsi="Arial" w:cs="Arial"/>
          <w:b/>
          <w:bCs/>
          <w:color w:val="auto"/>
          <w:sz w:val="22"/>
          <w:szCs w:val="22"/>
        </w:rPr>
        <w:t>Please describe the impact you think our proposals will have and the protected characteristic(s) concerned. </w:t>
      </w:r>
    </w:p>
    <w:p w14:paraId="50101337" w14:textId="5F6CF709" w:rsidR="00EB2493" w:rsidRPr="007C76D0" w:rsidRDefault="00EB2493" w:rsidP="661F2A75">
      <w:pPr>
        <w:pStyle w:val="Heading3"/>
        <w:shd w:val="clear" w:color="auto" w:fill="FFFFFF" w:themeFill="background1"/>
        <w:spacing w:before="0"/>
        <w:rPr>
          <w:rFonts w:ascii="Arial" w:eastAsia="Arial" w:hAnsi="Arial" w:cs="Arial"/>
          <w:b/>
          <w:bCs/>
          <w:color w:val="auto"/>
          <w:sz w:val="22"/>
          <w:szCs w:val="22"/>
        </w:rPr>
      </w:pPr>
    </w:p>
    <w:p w14:paraId="1B97E93F" w14:textId="7113A895" w:rsidR="00EB2493" w:rsidRPr="00B72BDB" w:rsidRDefault="6634E387" w:rsidP="661F2A75">
      <w:pPr>
        <w:pStyle w:val="Heading3"/>
        <w:shd w:val="clear" w:color="auto" w:fill="FFFFFF" w:themeFill="background1"/>
        <w:spacing w:before="0"/>
        <w:rPr>
          <w:rFonts w:ascii="Arial" w:eastAsia="Arial" w:hAnsi="Arial" w:cs="Arial"/>
          <w:color w:val="auto"/>
          <w:sz w:val="22"/>
          <w:szCs w:val="22"/>
        </w:rPr>
      </w:pPr>
      <w:r w:rsidRPr="00B72BDB">
        <w:rPr>
          <w:rFonts w:ascii="Arial" w:eastAsia="Arial" w:hAnsi="Arial" w:cs="Arial"/>
          <w:color w:val="auto"/>
          <w:sz w:val="22"/>
          <w:szCs w:val="22"/>
        </w:rPr>
        <w:t xml:space="preserve">From GPhC data published in 2023, we know that there is over-representation of concerns which proceed to Fitness to Practice investigation in pharmacists with Black, Asian and Minority Ethnic backgrounds, with a higher representation from South Asian. In the protected characteristic of sex, there is over-representation of male pharmacists where concerns proceed to investigation. Whilst we do not anticipate a specific positive or negative impact on pharmacists or groups who share protected characteristics, the development of a set of standards which Chief Pharmacists are expected to meet, will have a positive impact in strengthening pharmacy governance overall. The inclusivity of these standards must be reinforced in the ways that they are applied. In order for these standards to be used as the basis for Fitness to Practice proceedings, the language and the wording in the standards must be more specific, measurable and less open to subjective interpretation. </w:t>
      </w:r>
    </w:p>
    <w:p w14:paraId="052FAACB" w14:textId="77777777" w:rsidR="00E31E03" w:rsidRPr="00B72BDB" w:rsidRDefault="00E31E03" w:rsidP="00E31E03"/>
    <w:p w14:paraId="3A358537" w14:textId="658CBC4C" w:rsidR="6634E387" w:rsidRPr="00B72BDB" w:rsidRDefault="6634E387" w:rsidP="6634E387">
      <w:pPr>
        <w:pStyle w:val="Heading3"/>
        <w:spacing w:line="257" w:lineRule="auto"/>
        <w:ind w:left="-20" w:right="-20"/>
        <w:rPr>
          <w:color w:val="auto"/>
          <w:sz w:val="22"/>
          <w:szCs w:val="22"/>
        </w:rPr>
      </w:pPr>
      <w:r w:rsidRPr="00B72BDB">
        <w:rPr>
          <w:rFonts w:ascii="Arial" w:eastAsia="Arial" w:hAnsi="Arial" w:cs="Arial"/>
          <w:color w:val="auto"/>
          <w:sz w:val="22"/>
          <w:szCs w:val="22"/>
        </w:rPr>
        <w:t xml:space="preserve">Even though the standards do not have specific impacts on individuals with protected characteristics, there is a risk of systemic and institutional discrimination based on the different protected characteristics which may impact on how the standards are applied to individuals. There needs to be an awareness of conscious and unconscious biases that may influence how people are treated based on their protected characteristics. Examples may include based on race as highlighted by the GPhC Fitness to Practice 2023 data and NHS England PWRES data on bullying and discrimination. There is little data collected on disability, but there is anecdotal experience of people with a disability and or neurodiversity that may be treated differently and discriminated against and therefore treated more harshly. </w:t>
      </w:r>
    </w:p>
    <w:p w14:paraId="48B75038" w14:textId="59BA1466" w:rsidR="6634E387" w:rsidRPr="00B72BDB" w:rsidRDefault="6634E387" w:rsidP="6634E387">
      <w:pPr>
        <w:ind w:left="-20" w:right="-20"/>
      </w:pPr>
    </w:p>
    <w:p w14:paraId="62190123" w14:textId="4E8C386D" w:rsidR="6634E387" w:rsidRPr="00B72BDB" w:rsidRDefault="6634E387" w:rsidP="6634E387"/>
    <w:p w14:paraId="61C99E0B" w14:textId="46970DBD" w:rsidR="00EB2493" w:rsidRPr="00B72BDB" w:rsidRDefault="00EB2493" w:rsidP="661F2A75">
      <w:pPr>
        <w:pStyle w:val="Heading3"/>
        <w:shd w:val="clear" w:color="auto" w:fill="FFFFFF" w:themeFill="background1"/>
        <w:spacing w:before="0"/>
        <w:rPr>
          <w:rFonts w:ascii="Arial" w:eastAsia="Arial" w:hAnsi="Arial" w:cs="Arial"/>
          <w:color w:val="auto"/>
          <w:sz w:val="22"/>
          <w:szCs w:val="22"/>
        </w:rPr>
      </w:pPr>
    </w:p>
    <w:p w14:paraId="2CBBA5F3" w14:textId="34B5AD7F" w:rsidR="00EB2493" w:rsidRPr="002F5F66" w:rsidRDefault="661F2A75" w:rsidP="661F2A75">
      <w:pPr>
        <w:pStyle w:val="Heading3"/>
        <w:shd w:val="clear" w:color="auto" w:fill="FFFFFF" w:themeFill="background1"/>
        <w:spacing w:before="0"/>
        <w:rPr>
          <w:rFonts w:ascii="Arial" w:eastAsia="Arial" w:hAnsi="Arial" w:cs="Arial"/>
          <w:b/>
          <w:bCs/>
          <w:color w:val="auto"/>
          <w:sz w:val="22"/>
          <w:szCs w:val="22"/>
          <w:u w:val="single"/>
        </w:rPr>
      </w:pPr>
      <w:r w:rsidRPr="002F5F66">
        <w:rPr>
          <w:rFonts w:ascii="Arial" w:eastAsia="Arial" w:hAnsi="Arial" w:cs="Arial"/>
          <w:b/>
          <w:bCs/>
          <w:color w:val="auto"/>
          <w:sz w:val="22"/>
          <w:szCs w:val="22"/>
          <w:u w:val="single"/>
        </w:rPr>
        <w:t>Impact on other groups</w:t>
      </w:r>
    </w:p>
    <w:p w14:paraId="1D49C80A" w14:textId="77777777" w:rsidR="002F5F66" w:rsidRDefault="002F5F66" w:rsidP="661F2A75">
      <w:pPr>
        <w:pStyle w:val="Heading3"/>
        <w:shd w:val="clear" w:color="auto" w:fill="FFFFFF" w:themeFill="background1"/>
        <w:spacing w:before="0"/>
        <w:rPr>
          <w:rFonts w:ascii="Arial" w:eastAsia="Arial" w:hAnsi="Arial" w:cs="Arial"/>
          <w:b/>
          <w:bCs/>
          <w:color w:val="auto"/>
          <w:sz w:val="22"/>
          <w:szCs w:val="22"/>
        </w:rPr>
      </w:pPr>
    </w:p>
    <w:p w14:paraId="0CB94E28" w14:textId="2098B44E" w:rsidR="00EB2493" w:rsidRPr="007C76D0" w:rsidRDefault="661F2A75" w:rsidP="661F2A75">
      <w:pPr>
        <w:pStyle w:val="Heading3"/>
        <w:shd w:val="clear" w:color="auto" w:fill="FFFFFF" w:themeFill="background1"/>
        <w:spacing w:before="0"/>
        <w:rPr>
          <w:rFonts w:ascii="Arial" w:eastAsia="Arial" w:hAnsi="Arial" w:cs="Arial"/>
          <w:b/>
          <w:bCs/>
          <w:color w:val="auto"/>
          <w:sz w:val="22"/>
          <w:szCs w:val="22"/>
        </w:rPr>
      </w:pPr>
      <w:r w:rsidRPr="007C76D0">
        <w:rPr>
          <w:rFonts w:ascii="Arial" w:eastAsia="Arial" w:hAnsi="Arial" w:cs="Arial"/>
          <w:b/>
          <w:bCs/>
          <w:color w:val="auto"/>
          <w:sz w:val="22"/>
          <w:szCs w:val="22"/>
        </w:rPr>
        <w:t>We also want to know if our proposals may have a positive or negative impact on other individuals or groups (not related to protected characteristics) - specifically, patients and the public, Chief Pharmacists, pharmacy owners or employers, pharmacy staff, other healthcare professionals, and pharmacist and pharmacy technician students and trainees. </w:t>
      </w:r>
      <w:r w:rsidR="00EB2493" w:rsidRPr="007C76D0">
        <w:rPr>
          <w:b/>
          <w:bCs/>
          <w:color w:val="auto"/>
          <w:sz w:val="22"/>
          <w:szCs w:val="22"/>
        </w:rPr>
        <w:br/>
      </w:r>
      <w:r w:rsidR="00EB2493" w:rsidRPr="007C76D0">
        <w:rPr>
          <w:b/>
          <w:bCs/>
          <w:color w:val="auto"/>
          <w:sz w:val="22"/>
          <w:szCs w:val="22"/>
        </w:rPr>
        <w:br/>
      </w:r>
      <w:r w:rsidRPr="007C76D0">
        <w:rPr>
          <w:rFonts w:ascii="Arial" w:eastAsia="Arial" w:hAnsi="Arial" w:cs="Arial"/>
          <w:b/>
          <w:bCs/>
          <w:color w:val="auto"/>
          <w:sz w:val="22"/>
          <w:szCs w:val="22"/>
        </w:rPr>
        <w:t>Do you think our proposals will have a </w:t>
      </w:r>
      <w:r w:rsidRPr="007C76D0">
        <w:rPr>
          <w:rStyle w:val="Emphasis"/>
          <w:rFonts w:ascii="Arial" w:eastAsia="Arial" w:hAnsi="Arial" w:cs="Arial"/>
          <w:b/>
          <w:bCs/>
          <w:color w:val="auto"/>
          <w:sz w:val="22"/>
          <w:szCs w:val="22"/>
        </w:rPr>
        <w:t>positive </w:t>
      </w:r>
      <w:r w:rsidRPr="007C76D0">
        <w:rPr>
          <w:rFonts w:ascii="Arial" w:eastAsia="Arial" w:hAnsi="Arial" w:cs="Arial"/>
          <w:b/>
          <w:bCs/>
          <w:color w:val="auto"/>
          <w:sz w:val="22"/>
          <w:szCs w:val="22"/>
        </w:rPr>
        <w:t>or </w:t>
      </w:r>
      <w:r w:rsidRPr="007C76D0">
        <w:rPr>
          <w:rStyle w:val="Emphasis"/>
          <w:rFonts w:ascii="Arial" w:eastAsia="Arial" w:hAnsi="Arial" w:cs="Arial"/>
          <w:b/>
          <w:bCs/>
          <w:color w:val="auto"/>
          <w:sz w:val="22"/>
          <w:szCs w:val="22"/>
        </w:rPr>
        <w:t>negative </w:t>
      </w:r>
      <w:r w:rsidRPr="007C76D0">
        <w:rPr>
          <w:rFonts w:ascii="Arial" w:eastAsia="Arial" w:hAnsi="Arial" w:cs="Arial"/>
          <w:b/>
          <w:bCs/>
          <w:color w:val="auto"/>
          <w:sz w:val="22"/>
          <w:szCs w:val="22"/>
        </w:rPr>
        <w:t>impact on each of these groups? </w:t>
      </w:r>
      <w:r w:rsidRPr="007C76D0">
        <w:rPr>
          <w:rStyle w:val="Strong"/>
          <w:rFonts w:ascii="Arial" w:eastAsia="Arial" w:hAnsi="Arial" w:cs="Arial"/>
          <w:color w:val="auto"/>
          <w:sz w:val="22"/>
          <w:szCs w:val="22"/>
        </w:rPr>
        <w:t>*</w:t>
      </w:r>
    </w:p>
    <w:tbl>
      <w:tblPr>
        <w:tblW w:w="9900" w:type="dxa"/>
        <w:tblCellMar>
          <w:left w:w="0" w:type="dxa"/>
          <w:right w:w="0" w:type="dxa"/>
        </w:tblCellMar>
        <w:tblLook w:val="04A0" w:firstRow="1" w:lastRow="0" w:firstColumn="1" w:lastColumn="0" w:noHBand="0" w:noVBand="1"/>
      </w:tblPr>
      <w:tblGrid>
        <w:gridCol w:w="4302"/>
        <w:gridCol w:w="1146"/>
        <w:gridCol w:w="1179"/>
        <w:gridCol w:w="1168"/>
        <w:gridCol w:w="1085"/>
        <w:gridCol w:w="1020"/>
      </w:tblGrid>
      <w:tr w:rsidR="00B72BDB" w:rsidRPr="007C76D0" w14:paraId="7A531B0B" w14:textId="77777777" w:rsidTr="661F2A75">
        <w:trPr>
          <w:tblHeader/>
        </w:trPr>
        <w:tc>
          <w:tcPr>
            <w:tcW w:w="3300" w:type="dxa"/>
            <w:shd w:val="clear" w:color="auto" w:fill="auto"/>
            <w:vAlign w:val="center"/>
            <w:hideMark/>
          </w:tcPr>
          <w:p w14:paraId="3BF7FD98" w14:textId="77777777" w:rsidR="00EB2493" w:rsidRPr="007C76D0" w:rsidRDefault="00EB2493" w:rsidP="661F2A75">
            <w:pPr>
              <w:rPr>
                <w:rFonts w:ascii="Arial" w:eastAsia="Arial" w:hAnsi="Arial" w:cs="Arial"/>
                <w:b/>
                <w:bCs/>
              </w:rPr>
            </w:pPr>
          </w:p>
        </w:tc>
        <w:tc>
          <w:tcPr>
            <w:tcW w:w="1320" w:type="dxa"/>
            <w:shd w:val="clear" w:color="auto" w:fill="auto"/>
            <w:tcMar>
              <w:top w:w="0" w:type="dxa"/>
              <w:left w:w="45" w:type="dxa"/>
              <w:bottom w:w="0" w:type="dxa"/>
              <w:right w:w="45" w:type="dxa"/>
            </w:tcMar>
            <w:vAlign w:val="center"/>
            <w:hideMark/>
          </w:tcPr>
          <w:p w14:paraId="33C87860"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Positive impact</w:t>
            </w:r>
          </w:p>
        </w:tc>
        <w:tc>
          <w:tcPr>
            <w:tcW w:w="1320" w:type="dxa"/>
            <w:shd w:val="clear" w:color="auto" w:fill="auto"/>
            <w:tcMar>
              <w:top w:w="0" w:type="dxa"/>
              <w:left w:w="45" w:type="dxa"/>
              <w:bottom w:w="0" w:type="dxa"/>
              <w:right w:w="45" w:type="dxa"/>
            </w:tcMar>
            <w:vAlign w:val="center"/>
            <w:hideMark/>
          </w:tcPr>
          <w:p w14:paraId="2CBED1A5"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Negative impact</w:t>
            </w:r>
          </w:p>
        </w:tc>
        <w:tc>
          <w:tcPr>
            <w:tcW w:w="1320" w:type="dxa"/>
            <w:shd w:val="clear" w:color="auto" w:fill="auto"/>
            <w:tcMar>
              <w:top w:w="0" w:type="dxa"/>
              <w:left w:w="45" w:type="dxa"/>
              <w:bottom w:w="0" w:type="dxa"/>
              <w:right w:w="45" w:type="dxa"/>
            </w:tcMar>
            <w:vAlign w:val="center"/>
            <w:hideMark/>
          </w:tcPr>
          <w:p w14:paraId="2F7D6775"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Positive and negative impact</w:t>
            </w:r>
          </w:p>
        </w:tc>
        <w:tc>
          <w:tcPr>
            <w:tcW w:w="1320" w:type="dxa"/>
            <w:shd w:val="clear" w:color="auto" w:fill="auto"/>
            <w:tcMar>
              <w:top w:w="0" w:type="dxa"/>
              <w:left w:w="45" w:type="dxa"/>
              <w:bottom w:w="0" w:type="dxa"/>
              <w:right w:w="45" w:type="dxa"/>
            </w:tcMar>
            <w:vAlign w:val="center"/>
            <w:hideMark/>
          </w:tcPr>
          <w:p w14:paraId="78F6B609"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No impact</w:t>
            </w:r>
          </w:p>
        </w:tc>
        <w:tc>
          <w:tcPr>
            <w:tcW w:w="1321" w:type="dxa"/>
            <w:shd w:val="clear" w:color="auto" w:fill="auto"/>
            <w:tcMar>
              <w:top w:w="0" w:type="dxa"/>
              <w:left w:w="45" w:type="dxa"/>
              <w:bottom w:w="0" w:type="dxa"/>
              <w:right w:w="45" w:type="dxa"/>
            </w:tcMar>
            <w:vAlign w:val="center"/>
            <w:hideMark/>
          </w:tcPr>
          <w:p w14:paraId="2BB282DD" w14:textId="77777777" w:rsidR="00EB2493" w:rsidRPr="007C76D0" w:rsidRDefault="661F2A75" w:rsidP="661F2A75">
            <w:pPr>
              <w:jc w:val="center"/>
              <w:rPr>
                <w:rFonts w:ascii="Arial" w:eastAsia="Arial" w:hAnsi="Arial" w:cs="Arial"/>
                <w:b/>
                <w:bCs/>
              </w:rPr>
            </w:pPr>
            <w:r w:rsidRPr="007C76D0">
              <w:rPr>
                <w:rStyle w:val="ss-col-title"/>
                <w:rFonts w:ascii="Arial" w:eastAsia="Arial" w:hAnsi="Arial" w:cs="Arial"/>
                <w:b/>
                <w:bCs/>
              </w:rPr>
              <w:t>Don't know</w:t>
            </w:r>
          </w:p>
        </w:tc>
      </w:tr>
      <w:tr w:rsidR="00B72BDB" w:rsidRPr="007C76D0" w14:paraId="012BA388" w14:textId="77777777" w:rsidTr="661F2A75">
        <w:tc>
          <w:tcPr>
            <w:tcW w:w="0" w:type="auto"/>
            <w:shd w:val="clear" w:color="auto" w:fill="FFFFFF" w:themeFill="background1"/>
            <w:tcMar>
              <w:top w:w="120" w:type="dxa"/>
              <w:left w:w="120" w:type="dxa"/>
              <w:bottom w:w="120" w:type="dxa"/>
              <w:right w:w="120" w:type="dxa"/>
            </w:tcMar>
            <w:vAlign w:val="center"/>
            <w:hideMark/>
          </w:tcPr>
          <w:p w14:paraId="61416F21" w14:textId="77777777" w:rsidR="00EB2493" w:rsidRPr="007C76D0" w:rsidRDefault="661F2A75" w:rsidP="661F2A75">
            <w:pPr>
              <w:rPr>
                <w:rFonts w:ascii="Arial" w:eastAsia="Arial" w:hAnsi="Arial" w:cs="Arial"/>
                <w:b/>
                <w:bCs/>
              </w:rPr>
            </w:pPr>
            <w:r w:rsidRPr="007C76D0">
              <w:rPr>
                <w:rFonts w:ascii="Arial" w:eastAsia="Arial" w:hAnsi="Arial" w:cs="Arial"/>
                <w:b/>
                <w:bCs/>
              </w:rPr>
              <w:t>Patients and the public</w:t>
            </w:r>
          </w:p>
        </w:tc>
        <w:tc>
          <w:tcPr>
            <w:tcW w:w="0" w:type="auto"/>
            <w:shd w:val="clear" w:color="auto" w:fill="FFFFFF" w:themeFill="background1"/>
            <w:tcMar>
              <w:top w:w="75" w:type="dxa"/>
              <w:left w:w="75" w:type="dxa"/>
              <w:bottom w:w="75" w:type="dxa"/>
              <w:right w:w="75" w:type="dxa"/>
            </w:tcMar>
            <w:vAlign w:val="center"/>
          </w:tcPr>
          <w:p w14:paraId="265121D4" w14:textId="14D30050"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118B7785" w14:textId="59F8DD64"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2E74D0F4" w14:textId="6E374903"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5280FDDA" w14:textId="302DF5B1"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39976C89" w14:textId="346F62CC" w:rsidR="00EB2493" w:rsidRPr="007C76D0" w:rsidRDefault="00EB2493" w:rsidP="661F2A75">
            <w:pPr>
              <w:jc w:val="center"/>
              <w:rPr>
                <w:rFonts w:ascii="Arial" w:eastAsia="Arial" w:hAnsi="Arial" w:cs="Arial"/>
                <w:b/>
                <w:bCs/>
              </w:rPr>
            </w:pPr>
          </w:p>
        </w:tc>
      </w:tr>
      <w:tr w:rsidR="00B72BDB" w:rsidRPr="007C76D0" w14:paraId="60E92115" w14:textId="77777777" w:rsidTr="661F2A75">
        <w:tc>
          <w:tcPr>
            <w:tcW w:w="0" w:type="auto"/>
            <w:shd w:val="clear" w:color="auto" w:fill="DFEEF5"/>
            <w:tcMar>
              <w:top w:w="120" w:type="dxa"/>
              <w:left w:w="120" w:type="dxa"/>
              <w:bottom w:w="120" w:type="dxa"/>
              <w:right w:w="120" w:type="dxa"/>
            </w:tcMar>
            <w:vAlign w:val="center"/>
            <w:hideMark/>
          </w:tcPr>
          <w:p w14:paraId="022D5122" w14:textId="77777777" w:rsidR="00EB2493" w:rsidRPr="007C76D0" w:rsidRDefault="661F2A75" w:rsidP="661F2A75">
            <w:pPr>
              <w:rPr>
                <w:rFonts w:ascii="Arial" w:eastAsia="Arial" w:hAnsi="Arial" w:cs="Arial"/>
                <w:b/>
                <w:bCs/>
              </w:rPr>
            </w:pPr>
            <w:r w:rsidRPr="007C76D0">
              <w:rPr>
                <w:rFonts w:ascii="Arial" w:eastAsia="Arial" w:hAnsi="Arial" w:cs="Arial"/>
                <w:b/>
                <w:bCs/>
              </w:rPr>
              <w:t>Chief Pharmacists</w:t>
            </w:r>
          </w:p>
        </w:tc>
        <w:tc>
          <w:tcPr>
            <w:tcW w:w="0" w:type="auto"/>
            <w:shd w:val="clear" w:color="auto" w:fill="DFEEF5"/>
            <w:tcMar>
              <w:top w:w="75" w:type="dxa"/>
              <w:left w:w="75" w:type="dxa"/>
              <w:bottom w:w="75" w:type="dxa"/>
              <w:right w:w="75" w:type="dxa"/>
            </w:tcMar>
            <w:vAlign w:val="center"/>
          </w:tcPr>
          <w:p w14:paraId="1F8E25B9" w14:textId="065DBD09"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2B49FB2B" w14:textId="45C31307"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50355A5A" w14:textId="2BCF2B76"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29D819F5" w14:textId="23D13446"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62689355" w14:textId="5BD56003" w:rsidR="00EB2493" w:rsidRPr="007C76D0" w:rsidRDefault="00EB2493" w:rsidP="661F2A75">
            <w:pPr>
              <w:jc w:val="center"/>
              <w:rPr>
                <w:rFonts w:ascii="Arial" w:eastAsia="Arial" w:hAnsi="Arial" w:cs="Arial"/>
                <w:b/>
                <w:bCs/>
              </w:rPr>
            </w:pPr>
          </w:p>
        </w:tc>
      </w:tr>
      <w:tr w:rsidR="00B72BDB" w:rsidRPr="007C76D0" w14:paraId="6C3F9934" w14:textId="77777777" w:rsidTr="661F2A75">
        <w:tc>
          <w:tcPr>
            <w:tcW w:w="0" w:type="auto"/>
            <w:shd w:val="clear" w:color="auto" w:fill="FFFFFF" w:themeFill="background1"/>
            <w:tcMar>
              <w:top w:w="120" w:type="dxa"/>
              <w:left w:w="120" w:type="dxa"/>
              <w:bottom w:w="120" w:type="dxa"/>
              <w:right w:w="120" w:type="dxa"/>
            </w:tcMar>
            <w:vAlign w:val="center"/>
            <w:hideMark/>
          </w:tcPr>
          <w:p w14:paraId="6AA71079" w14:textId="77777777" w:rsidR="00EB2493" w:rsidRPr="007C76D0" w:rsidRDefault="661F2A75" w:rsidP="661F2A75">
            <w:pPr>
              <w:rPr>
                <w:rFonts w:ascii="Arial" w:eastAsia="Arial" w:hAnsi="Arial" w:cs="Arial"/>
                <w:b/>
                <w:bCs/>
              </w:rPr>
            </w:pPr>
            <w:r w:rsidRPr="007C76D0">
              <w:rPr>
                <w:rFonts w:ascii="Arial" w:eastAsia="Arial" w:hAnsi="Arial" w:cs="Arial"/>
                <w:b/>
                <w:bCs/>
              </w:rPr>
              <w:t>Pharmacy owners and employers</w:t>
            </w:r>
          </w:p>
        </w:tc>
        <w:tc>
          <w:tcPr>
            <w:tcW w:w="0" w:type="auto"/>
            <w:shd w:val="clear" w:color="auto" w:fill="FFFFFF" w:themeFill="background1"/>
            <w:tcMar>
              <w:top w:w="75" w:type="dxa"/>
              <w:left w:w="75" w:type="dxa"/>
              <w:bottom w:w="75" w:type="dxa"/>
              <w:right w:w="75" w:type="dxa"/>
            </w:tcMar>
            <w:vAlign w:val="center"/>
          </w:tcPr>
          <w:p w14:paraId="262FD6BD" w14:textId="36CECE4B"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144DCFE7" w14:textId="27F68165"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082D9016" w14:textId="58CCA79C"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56FD5430" w14:textId="51EAF22C"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4F93981E" w14:textId="75803129" w:rsidR="00EB2493" w:rsidRPr="007C76D0" w:rsidRDefault="00EB2493" w:rsidP="661F2A75">
            <w:pPr>
              <w:jc w:val="center"/>
              <w:rPr>
                <w:rFonts w:ascii="Arial" w:eastAsia="Arial" w:hAnsi="Arial" w:cs="Arial"/>
                <w:b/>
                <w:bCs/>
              </w:rPr>
            </w:pPr>
          </w:p>
        </w:tc>
      </w:tr>
      <w:tr w:rsidR="00B72BDB" w:rsidRPr="007C76D0" w14:paraId="66A2F720" w14:textId="77777777" w:rsidTr="661F2A75">
        <w:tc>
          <w:tcPr>
            <w:tcW w:w="0" w:type="auto"/>
            <w:shd w:val="clear" w:color="auto" w:fill="DFEEF5"/>
            <w:tcMar>
              <w:top w:w="120" w:type="dxa"/>
              <w:left w:w="120" w:type="dxa"/>
              <w:bottom w:w="120" w:type="dxa"/>
              <w:right w:w="120" w:type="dxa"/>
            </w:tcMar>
            <w:vAlign w:val="center"/>
            <w:hideMark/>
          </w:tcPr>
          <w:p w14:paraId="5EE545B7" w14:textId="77777777" w:rsidR="00EB2493" w:rsidRPr="007C76D0" w:rsidRDefault="661F2A75" w:rsidP="661F2A75">
            <w:pPr>
              <w:rPr>
                <w:rFonts w:ascii="Arial" w:eastAsia="Arial" w:hAnsi="Arial" w:cs="Arial"/>
                <w:b/>
                <w:bCs/>
              </w:rPr>
            </w:pPr>
            <w:r w:rsidRPr="007C76D0">
              <w:rPr>
                <w:rFonts w:ascii="Arial" w:eastAsia="Arial" w:hAnsi="Arial" w:cs="Arial"/>
                <w:b/>
                <w:bCs/>
              </w:rPr>
              <w:t>Pharmacy staff</w:t>
            </w:r>
          </w:p>
        </w:tc>
        <w:tc>
          <w:tcPr>
            <w:tcW w:w="0" w:type="auto"/>
            <w:shd w:val="clear" w:color="auto" w:fill="DFEEF5"/>
            <w:tcMar>
              <w:top w:w="75" w:type="dxa"/>
              <w:left w:w="75" w:type="dxa"/>
              <w:bottom w:w="75" w:type="dxa"/>
              <w:right w:w="75" w:type="dxa"/>
            </w:tcMar>
            <w:vAlign w:val="center"/>
          </w:tcPr>
          <w:p w14:paraId="1CB077FE" w14:textId="1C6D1DE9"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38F7FE13" w14:textId="6B7B6D87"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1CDAFE97" w14:textId="3E8ABCD8"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1865989C" w14:textId="6C0CB50E"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0C9C6387" w14:textId="36CCDB7A" w:rsidR="00EB2493" w:rsidRPr="007C76D0" w:rsidRDefault="00EB2493" w:rsidP="661F2A75">
            <w:pPr>
              <w:jc w:val="center"/>
              <w:rPr>
                <w:rFonts w:ascii="Arial" w:eastAsia="Arial" w:hAnsi="Arial" w:cs="Arial"/>
                <w:b/>
                <w:bCs/>
              </w:rPr>
            </w:pPr>
          </w:p>
        </w:tc>
      </w:tr>
      <w:tr w:rsidR="00B72BDB" w:rsidRPr="007C76D0" w14:paraId="0107A91F" w14:textId="77777777" w:rsidTr="661F2A75">
        <w:tc>
          <w:tcPr>
            <w:tcW w:w="0" w:type="auto"/>
            <w:shd w:val="clear" w:color="auto" w:fill="FFFFFF" w:themeFill="background1"/>
            <w:tcMar>
              <w:top w:w="120" w:type="dxa"/>
              <w:left w:w="120" w:type="dxa"/>
              <w:bottom w:w="120" w:type="dxa"/>
              <w:right w:w="120" w:type="dxa"/>
            </w:tcMar>
            <w:vAlign w:val="center"/>
            <w:hideMark/>
          </w:tcPr>
          <w:p w14:paraId="14EF729A" w14:textId="77777777" w:rsidR="00EB2493" w:rsidRPr="007C76D0" w:rsidRDefault="661F2A75" w:rsidP="661F2A75">
            <w:pPr>
              <w:rPr>
                <w:rFonts w:ascii="Arial" w:eastAsia="Arial" w:hAnsi="Arial" w:cs="Arial"/>
                <w:b/>
                <w:bCs/>
              </w:rPr>
            </w:pPr>
            <w:r w:rsidRPr="007C76D0">
              <w:rPr>
                <w:rFonts w:ascii="Arial" w:eastAsia="Arial" w:hAnsi="Arial" w:cs="Arial"/>
                <w:b/>
                <w:bCs/>
              </w:rPr>
              <w:t>Other healthcare professionals</w:t>
            </w:r>
          </w:p>
        </w:tc>
        <w:tc>
          <w:tcPr>
            <w:tcW w:w="0" w:type="auto"/>
            <w:shd w:val="clear" w:color="auto" w:fill="FFFFFF" w:themeFill="background1"/>
            <w:tcMar>
              <w:top w:w="75" w:type="dxa"/>
              <w:left w:w="75" w:type="dxa"/>
              <w:bottom w:w="75" w:type="dxa"/>
              <w:right w:w="75" w:type="dxa"/>
            </w:tcMar>
            <w:vAlign w:val="center"/>
          </w:tcPr>
          <w:p w14:paraId="410C279B" w14:textId="1E73D80D"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FFFFFF" w:themeFill="background1"/>
            <w:tcMar>
              <w:top w:w="75" w:type="dxa"/>
              <w:left w:w="75" w:type="dxa"/>
              <w:bottom w:w="75" w:type="dxa"/>
              <w:right w:w="75" w:type="dxa"/>
            </w:tcMar>
            <w:vAlign w:val="center"/>
          </w:tcPr>
          <w:p w14:paraId="0A583EDA" w14:textId="0C010CE2"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766FE6FE" w14:textId="29570FAC"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3DFD8826" w14:textId="45780B52" w:rsidR="00EB2493" w:rsidRPr="007C76D0" w:rsidRDefault="00EB2493" w:rsidP="661F2A75">
            <w:pPr>
              <w:jc w:val="center"/>
              <w:rPr>
                <w:rFonts w:ascii="Arial" w:eastAsia="Arial" w:hAnsi="Arial" w:cs="Arial"/>
                <w:b/>
                <w:bCs/>
              </w:rPr>
            </w:pPr>
          </w:p>
        </w:tc>
        <w:tc>
          <w:tcPr>
            <w:tcW w:w="0" w:type="auto"/>
            <w:shd w:val="clear" w:color="auto" w:fill="FFFFFF" w:themeFill="background1"/>
            <w:tcMar>
              <w:top w:w="75" w:type="dxa"/>
              <w:left w:w="75" w:type="dxa"/>
              <w:bottom w:w="75" w:type="dxa"/>
              <w:right w:w="75" w:type="dxa"/>
            </w:tcMar>
            <w:vAlign w:val="center"/>
          </w:tcPr>
          <w:p w14:paraId="425CE69B" w14:textId="38D1034A" w:rsidR="00EB2493" w:rsidRPr="007C76D0" w:rsidRDefault="00EB2493" w:rsidP="661F2A75">
            <w:pPr>
              <w:jc w:val="center"/>
              <w:rPr>
                <w:rFonts w:ascii="Arial" w:eastAsia="Arial" w:hAnsi="Arial" w:cs="Arial"/>
                <w:b/>
                <w:bCs/>
              </w:rPr>
            </w:pPr>
          </w:p>
        </w:tc>
      </w:tr>
      <w:tr w:rsidR="00B72BDB" w:rsidRPr="007C76D0" w14:paraId="68E05E75" w14:textId="77777777" w:rsidTr="661F2A75">
        <w:tc>
          <w:tcPr>
            <w:tcW w:w="0" w:type="auto"/>
            <w:shd w:val="clear" w:color="auto" w:fill="DFEEF5"/>
            <w:tcMar>
              <w:top w:w="120" w:type="dxa"/>
              <w:left w:w="120" w:type="dxa"/>
              <w:bottom w:w="120" w:type="dxa"/>
              <w:right w:w="120" w:type="dxa"/>
            </w:tcMar>
            <w:vAlign w:val="center"/>
            <w:hideMark/>
          </w:tcPr>
          <w:p w14:paraId="1DEFB174" w14:textId="77777777" w:rsidR="00EB2493" w:rsidRPr="007C76D0" w:rsidRDefault="661F2A75" w:rsidP="661F2A75">
            <w:pPr>
              <w:rPr>
                <w:rFonts w:ascii="Arial" w:eastAsia="Arial" w:hAnsi="Arial" w:cs="Arial"/>
                <w:b/>
                <w:bCs/>
              </w:rPr>
            </w:pPr>
            <w:r w:rsidRPr="007C76D0">
              <w:rPr>
                <w:rFonts w:ascii="Arial" w:eastAsia="Arial" w:hAnsi="Arial" w:cs="Arial"/>
                <w:b/>
                <w:bCs/>
              </w:rPr>
              <w:t>Pharmacist and pharmacy technician students and trainees</w:t>
            </w:r>
          </w:p>
        </w:tc>
        <w:tc>
          <w:tcPr>
            <w:tcW w:w="0" w:type="auto"/>
            <w:shd w:val="clear" w:color="auto" w:fill="DFEEF5"/>
            <w:tcMar>
              <w:top w:w="75" w:type="dxa"/>
              <w:left w:w="75" w:type="dxa"/>
              <w:bottom w:w="75" w:type="dxa"/>
              <w:right w:w="75" w:type="dxa"/>
            </w:tcMar>
            <w:vAlign w:val="center"/>
          </w:tcPr>
          <w:p w14:paraId="0F77628C" w14:textId="1EBDD044" w:rsidR="00EB2493" w:rsidRPr="007C76D0" w:rsidRDefault="661F2A75" w:rsidP="661F2A75">
            <w:pPr>
              <w:jc w:val="center"/>
              <w:rPr>
                <w:rFonts w:ascii="Arial" w:eastAsia="Arial" w:hAnsi="Arial" w:cs="Arial"/>
                <w:b/>
                <w:bCs/>
              </w:rPr>
            </w:pPr>
            <w:r w:rsidRPr="007C76D0">
              <w:rPr>
                <w:rFonts w:ascii="Arial" w:eastAsia="Arial" w:hAnsi="Arial" w:cs="Arial"/>
                <w:b/>
                <w:bCs/>
              </w:rPr>
              <w:t>X</w:t>
            </w:r>
          </w:p>
        </w:tc>
        <w:tc>
          <w:tcPr>
            <w:tcW w:w="0" w:type="auto"/>
            <w:shd w:val="clear" w:color="auto" w:fill="DFEEF5"/>
            <w:tcMar>
              <w:top w:w="75" w:type="dxa"/>
              <w:left w:w="75" w:type="dxa"/>
              <w:bottom w:w="75" w:type="dxa"/>
              <w:right w:w="75" w:type="dxa"/>
            </w:tcMar>
            <w:vAlign w:val="center"/>
          </w:tcPr>
          <w:p w14:paraId="720C44B3" w14:textId="279B52E4"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5BB4732F" w14:textId="7DD320B9"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34B3C6BD" w14:textId="1F1182C9" w:rsidR="00EB2493" w:rsidRPr="007C76D0" w:rsidRDefault="00EB2493" w:rsidP="661F2A75">
            <w:pPr>
              <w:jc w:val="center"/>
              <w:rPr>
                <w:rFonts w:ascii="Arial" w:eastAsia="Arial" w:hAnsi="Arial" w:cs="Arial"/>
                <w:b/>
                <w:bCs/>
              </w:rPr>
            </w:pPr>
          </w:p>
        </w:tc>
        <w:tc>
          <w:tcPr>
            <w:tcW w:w="0" w:type="auto"/>
            <w:shd w:val="clear" w:color="auto" w:fill="DFEEF5"/>
            <w:tcMar>
              <w:top w:w="75" w:type="dxa"/>
              <w:left w:w="75" w:type="dxa"/>
              <w:bottom w:w="75" w:type="dxa"/>
              <w:right w:w="75" w:type="dxa"/>
            </w:tcMar>
            <w:vAlign w:val="center"/>
          </w:tcPr>
          <w:p w14:paraId="6FDC1361" w14:textId="0C366D73" w:rsidR="00EB2493" w:rsidRPr="007C76D0" w:rsidRDefault="00EB2493" w:rsidP="661F2A75">
            <w:pPr>
              <w:jc w:val="center"/>
              <w:rPr>
                <w:rFonts w:ascii="Arial" w:eastAsia="Arial" w:hAnsi="Arial" w:cs="Arial"/>
                <w:b/>
                <w:bCs/>
              </w:rPr>
            </w:pPr>
          </w:p>
        </w:tc>
      </w:tr>
    </w:tbl>
    <w:p w14:paraId="070D9346" w14:textId="77777777" w:rsidR="002F5F66" w:rsidRDefault="002F5F66" w:rsidP="661F2A75">
      <w:pPr>
        <w:pStyle w:val="Heading3"/>
        <w:shd w:val="clear" w:color="auto" w:fill="FFFFFF" w:themeFill="background1"/>
        <w:spacing w:before="0"/>
        <w:rPr>
          <w:rFonts w:ascii="Arial" w:eastAsia="Arial" w:hAnsi="Arial" w:cs="Arial"/>
          <w:b/>
          <w:bCs/>
          <w:color w:val="auto"/>
          <w:sz w:val="22"/>
          <w:szCs w:val="22"/>
        </w:rPr>
      </w:pPr>
    </w:p>
    <w:p w14:paraId="185EDCB6" w14:textId="3C4A3CDC" w:rsidR="00EB2493" w:rsidRPr="007C76D0" w:rsidRDefault="661F2A75" w:rsidP="661F2A75">
      <w:pPr>
        <w:pStyle w:val="Heading3"/>
        <w:shd w:val="clear" w:color="auto" w:fill="FFFFFF" w:themeFill="background1"/>
        <w:spacing w:before="0"/>
        <w:rPr>
          <w:rFonts w:ascii="Arial" w:eastAsia="Arial" w:hAnsi="Arial" w:cs="Arial"/>
          <w:b/>
          <w:bCs/>
          <w:color w:val="auto"/>
          <w:sz w:val="22"/>
          <w:szCs w:val="22"/>
        </w:rPr>
      </w:pPr>
      <w:r w:rsidRPr="007C76D0">
        <w:rPr>
          <w:rFonts w:ascii="Arial" w:eastAsia="Arial" w:hAnsi="Arial" w:cs="Arial"/>
          <w:b/>
          <w:bCs/>
          <w:color w:val="auto"/>
          <w:sz w:val="22"/>
          <w:szCs w:val="22"/>
        </w:rPr>
        <w:t>Please describe the impact you think our proposals will have and the individuals or groups concerned.</w:t>
      </w:r>
    </w:p>
    <w:p w14:paraId="21F9794A" w14:textId="77777777" w:rsidR="002F5F66" w:rsidRDefault="002F5F66" w:rsidP="661F2A75">
      <w:pPr>
        <w:rPr>
          <w:rFonts w:ascii="Arial" w:eastAsia="Arial" w:hAnsi="Arial" w:cs="Arial"/>
        </w:rPr>
      </w:pPr>
    </w:p>
    <w:p w14:paraId="5FF76FD6" w14:textId="2ED7A59E" w:rsidR="00EB2493" w:rsidRPr="00B72BDB" w:rsidRDefault="661F2A75" w:rsidP="661F2A75">
      <w:pPr>
        <w:rPr>
          <w:rFonts w:ascii="Arial" w:eastAsia="Arial" w:hAnsi="Arial" w:cs="Arial"/>
        </w:rPr>
      </w:pPr>
      <w:r w:rsidRPr="00B72BDB">
        <w:rPr>
          <w:rFonts w:ascii="Arial" w:eastAsia="Arial" w:hAnsi="Arial" w:cs="Arial"/>
        </w:rPr>
        <w:lastRenderedPageBreak/>
        <w:t>The impact of these standards should be positive as part of the wider impact of measures to strengthen pharmacy governance. The ability for an organisation to choose to have a Chief Pharmacist or not, and the mechanisms for transparency on that decision will be important for patients, the public, pharmacy and other healthcare staff. Our view is that having a Chief Pharmacist is a positive indicator of pharmacy governance in an organisation and we believe the public will feel that way too. If there is a lack of clarity about the circumstances in which a Chief Pharmacist is necessary (or not) then there could be a risk that this undermines the paramount importance of leadership surrounding medicines in an organisation (delivered by a Chief Pharmacist role). There is a risk that introducing standards for a role which is optional will backfire.</w:t>
      </w:r>
    </w:p>
    <w:p w14:paraId="45456E76" w14:textId="0E1DFBEB" w:rsidR="00EB2493" w:rsidRPr="00B72BDB" w:rsidRDefault="661F2A75" w:rsidP="661F2A75">
      <w:pPr>
        <w:rPr>
          <w:rFonts w:ascii="Arial" w:eastAsia="Arial" w:hAnsi="Arial" w:cs="Arial"/>
        </w:rPr>
      </w:pPr>
      <w:r w:rsidRPr="00B72BDB">
        <w:rPr>
          <w:rFonts w:ascii="Arial" w:eastAsia="Arial" w:hAnsi="Arial" w:cs="Arial"/>
        </w:rPr>
        <w:t>Our feedback suggests that the standards provide clarity on the professional leadership role of the Chief Pharmacist and would be especially useful for those pharmacists new to the role or changing role between organisations, therefore we indicated a positive impact on Chief Pharmacists. In the main, current or former Chief Pharmacists are already aware of their responsibilities in this role and the introduction of these standards would have minimal impact on those with established experience of the role.</w:t>
      </w:r>
    </w:p>
    <w:p w14:paraId="40B40B2F" w14:textId="492F2EDC" w:rsidR="00EB2493" w:rsidRPr="00B72BDB" w:rsidRDefault="661F2A75" w:rsidP="661F2A75">
      <w:pPr>
        <w:rPr>
          <w:rFonts w:ascii="Arial" w:eastAsia="Arial" w:hAnsi="Arial" w:cs="Arial"/>
        </w:rPr>
      </w:pPr>
      <w:r w:rsidRPr="00B72BDB">
        <w:rPr>
          <w:rFonts w:ascii="Arial" w:eastAsia="Arial" w:hAnsi="Arial" w:cs="Arial"/>
        </w:rPr>
        <w:t>With reference to pharmacy employers, our opinion is that the impact will be greater on those organisations/employers who choose not to have a Chief Pharmacist. Will potential pharmacy candidates (staff and students) be dissuaded from working within an organisation which does not have a Chief Pharmacist and therefore would not be afforded the protections within the legislation in the event of an unintentional error which meets the relevant criteria?</w:t>
      </w:r>
    </w:p>
    <w:p w14:paraId="3E056E9B" w14:textId="76E0F50D" w:rsidR="00EB2493" w:rsidRPr="00B72BDB" w:rsidRDefault="2C2C715B" w:rsidP="661F2A75">
      <w:pPr>
        <w:rPr>
          <w:rFonts w:ascii="Arial" w:eastAsia="Arial" w:hAnsi="Arial" w:cs="Arial"/>
        </w:rPr>
      </w:pPr>
      <w:r w:rsidRPr="00B72BDB">
        <w:rPr>
          <w:rFonts w:ascii="Arial" w:eastAsia="Arial" w:hAnsi="Arial" w:cs="Arial"/>
        </w:rPr>
        <w:t xml:space="preserve">Alongside the opinion </w:t>
      </w:r>
      <w:r w:rsidR="00E31E03" w:rsidRPr="00B72BDB">
        <w:rPr>
          <w:rFonts w:ascii="Arial" w:eastAsia="Arial" w:hAnsi="Arial" w:cs="Arial"/>
        </w:rPr>
        <w:t>that overall</w:t>
      </w:r>
      <w:r w:rsidRPr="00B72BDB">
        <w:rPr>
          <w:rFonts w:ascii="Arial" w:eastAsia="Arial" w:hAnsi="Arial" w:cs="Arial"/>
        </w:rPr>
        <w:t xml:space="preserve"> having these defences available to pharmacy staff and students within the defined criteria would have a positive impact on pharmacy staff, we also heard opinion that it might not have any impact on pharmacy staff at all. We received feedback that the impact on pharmacy staff would be somewhat lower than expected as they are already comfortable with reporting errors and near misses as demonstrated in the NHS Staff Survey where pharmacy staff reporting is higher than average.</w:t>
      </w:r>
    </w:p>
    <w:p w14:paraId="6AFCC918" w14:textId="533FF423" w:rsidR="69488B51" w:rsidRPr="00B72BDB" w:rsidRDefault="661F2A75" w:rsidP="661F2A75">
      <w:pPr>
        <w:rPr>
          <w:rFonts w:ascii="Arial" w:eastAsia="Arial" w:hAnsi="Arial" w:cs="Arial"/>
        </w:rPr>
      </w:pPr>
      <w:r w:rsidRPr="00B72BDB">
        <w:rPr>
          <w:rFonts w:ascii="Arial" w:eastAsia="Arial" w:hAnsi="Arial" w:cs="Arial"/>
        </w:rPr>
        <w:t xml:space="preserve">From strengthening pharmacy </w:t>
      </w:r>
      <w:r w:rsidR="00E31E03" w:rsidRPr="00B72BDB">
        <w:rPr>
          <w:rFonts w:ascii="Arial" w:eastAsia="Arial" w:hAnsi="Arial" w:cs="Arial"/>
        </w:rPr>
        <w:t>governance,</w:t>
      </w:r>
      <w:r w:rsidRPr="00B72BDB">
        <w:rPr>
          <w:rFonts w:ascii="Arial" w:eastAsia="Arial" w:hAnsi="Arial" w:cs="Arial"/>
        </w:rPr>
        <w:t xml:space="preserve"> we can anticipate that other healthcare professionals would benefit from the governance layer set out in the standards but as they did not specifically benefit from the defences, it was felt that this impact, although positive, would be minimal.</w:t>
      </w:r>
    </w:p>
    <w:p w14:paraId="54F4B1D3" w14:textId="77D5087B" w:rsidR="00EB2493" w:rsidRPr="00B72BDB" w:rsidRDefault="00EB2493" w:rsidP="661F2A75">
      <w:pPr>
        <w:rPr>
          <w:rFonts w:ascii="Arial" w:eastAsia="Arial" w:hAnsi="Arial" w:cs="Arial"/>
        </w:rPr>
      </w:pPr>
    </w:p>
    <w:p w14:paraId="13612754" w14:textId="6FE724E6" w:rsidR="00EB2493" w:rsidRPr="002F5F66" w:rsidRDefault="661F2A75" w:rsidP="661F2A75">
      <w:pPr>
        <w:rPr>
          <w:rFonts w:ascii="Arial" w:eastAsia="Arial" w:hAnsi="Arial" w:cs="Arial"/>
          <w:b/>
          <w:bCs/>
          <w:u w:val="single"/>
        </w:rPr>
      </w:pPr>
      <w:r w:rsidRPr="002F5F66">
        <w:rPr>
          <w:rFonts w:ascii="Arial" w:eastAsia="Arial" w:hAnsi="Arial" w:cs="Arial"/>
          <w:b/>
          <w:bCs/>
          <w:u w:val="single"/>
        </w:rPr>
        <w:t>Any other comments</w:t>
      </w:r>
    </w:p>
    <w:p w14:paraId="41BA9E5F" w14:textId="77777777" w:rsidR="00EB2493" w:rsidRPr="002F5F66" w:rsidRDefault="661F2A75" w:rsidP="661F2A75">
      <w:pPr>
        <w:pStyle w:val="Heading3"/>
        <w:shd w:val="clear" w:color="auto" w:fill="FFFFFF" w:themeFill="background1"/>
        <w:spacing w:before="0"/>
        <w:rPr>
          <w:rFonts w:ascii="Arial" w:eastAsia="Arial" w:hAnsi="Arial" w:cs="Arial"/>
          <w:b/>
          <w:bCs/>
          <w:color w:val="auto"/>
          <w:sz w:val="22"/>
          <w:szCs w:val="22"/>
        </w:rPr>
      </w:pPr>
      <w:r w:rsidRPr="002F5F66">
        <w:rPr>
          <w:rFonts w:ascii="Arial" w:eastAsia="Arial" w:hAnsi="Arial" w:cs="Arial"/>
          <w:b/>
          <w:bCs/>
          <w:color w:val="auto"/>
          <w:sz w:val="22"/>
          <w:szCs w:val="22"/>
        </w:rPr>
        <w:t>Is there anything else related to the draft Standards for Chief Pharmacists that you would like to raise?  </w:t>
      </w:r>
    </w:p>
    <w:p w14:paraId="0A6F9FB5" w14:textId="77777777" w:rsidR="002F5F66" w:rsidRDefault="002F5F66" w:rsidP="661F2A75">
      <w:pPr>
        <w:rPr>
          <w:rFonts w:ascii="Arial" w:eastAsia="Arial" w:hAnsi="Arial" w:cs="Arial"/>
        </w:rPr>
      </w:pPr>
    </w:p>
    <w:p w14:paraId="47440220" w14:textId="1ED5C83D" w:rsidR="59F1CDBA" w:rsidRPr="00B72BDB" w:rsidRDefault="661F2A75" w:rsidP="661F2A75">
      <w:pPr>
        <w:rPr>
          <w:rFonts w:ascii="Arial" w:eastAsia="Arial" w:hAnsi="Arial" w:cs="Arial"/>
        </w:rPr>
      </w:pPr>
      <w:r w:rsidRPr="00B72BDB">
        <w:rPr>
          <w:rFonts w:ascii="Arial" w:eastAsia="Arial" w:hAnsi="Arial" w:cs="Arial"/>
        </w:rPr>
        <w:t xml:space="preserve">The principle point of feedback in relation to the Chief Pharmacist standards is the opportunity for an organisation to choose whether they have such a role or not. </w:t>
      </w:r>
      <w:bookmarkStart w:id="3" w:name="_Hlk163473820"/>
      <w:r w:rsidRPr="00B72BDB">
        <w:rPr>
          <w:rFonts w:ascii="Arial" w:eastAsia="Arial" w:hAnsi="Arial" w:cs="Arial"/>
        </w:rPr>
        <w:t xml:space="preserve">Our view is that having a Chief Pharmacist is a positive indicator of pharmacy governance in an organisation and should not </w:t>
      </w:r>
      <w:r w:rsidRPr="00B72BDB">
        <w:rPr>
          <w:rFonts w:ascii="Arial" w:eastAsia="Arial" w:hAnsi="Arial" w:cs="Arial"/>
        </w:rPr>
        <w:lastRenderedPageBreak/>
        <w:t xml:space="preserve">be optional. Where an organisation chooses not to have a Chief Pharmacist, there must be a transparent declaration available for patients and the public as well as any pharmacy staff employed or seeking employment with the organisation. </w:t>
      </w:r>
    </w:p>
    <w:bookmarkEnd w:id="3"/>
    <w:p w14:paraId="4933D161" w14:textId="2DC976EB" w:rsidR="59F1CDBA" w:rsidRPr="00B72BDB" w:rsidRDefault="6E9F001B" w:rsidP="661F2A75">
      <w:pPr>
        <w:rPr>
          <w:rFonts w:ascii="Arial" w:eastAsia="Arial" w:hAnsi="Arial" w:cs="Arial"/>
        </w:rPr>
      </w:pPr>
      <w:r w:rsidRPr="00B72BDB">
        <w:rPr>
          <w:rFonts w:ascii="Arial" w:eastAsia="Arial" w:hAnsi="Arial" w:cs="Arial"/>
        </w:rPr>
        <w:t xml:space="preserve">We acknowledge that the Chief Pharmacist standards have been created to fulfil the purpose as set out in the Pharmacy Order 2022 and not to describe the Chief Pharmacist role in totality. This clarification should be included in the documentation. We expect that those wider requirements will be set out in job descriptions by the employer. </w:t>
      </w:r>
    </w:p>
    <w:p w14:paraId="197521C7" w14:textId="24810993" w:rsidR="6E9F001B" w:rsidRPr="00B72BDB" w:rsidRDefault="7930BEAF" w:rsidP="3E6DCF94">
      <w:pPr>
        <w:rPr>
          <w:rFonts w:ascii="Arial" w:eastAsia="Arial" w:hAnsi="Arial" w:cs="Arial"/>
        </w:rPr>
      </w:pPr>
      <w:r w:rsidRPr="00B72BDB">
        <w:rPr>
          <w:rFonts w:ascii="Arial" w:eastAsia="Arial" w:hAnsi="Arial" w:cs="Arial"/>
        </w:rPr>
        <w:t xml:space="preserve">We recognise that RPS professional standards and guidance will help Chief Pharmacists to meet these new GPhC standards, and also act as a means to demonstrate meeting them. Within the examples for each </w:t>
      </w:r>
      <w:r w:rsidR="002F5F66" w:rsidRPr="00B72BDB">
        <w:rPr>
          <w:rFonts w:ascii="Arial" w:eastAsia="Arial" w:hAnsi="Arial" w:cs="Arial"/>
        </w:rPr>
        <w:t>Standard,</w:t>
      </w:r>
      <w:r w:rsidRPr="00B72BDB">
        <w:rPr>
          <w:rFonts w:ascii="Arial" w:eastAsia="Arial" w:hAnsi="Arial" w:cs="Arial"/>
        </w:rPr>
        <w:t xml:space="preserve"> we would like to see GPhC encourage the use of pharmacy leadership body standards. The RPS has published a number of resources which would support Chief Pharmacists to meet the standards including Professional Standards for Hospital Pharmacy, Professional Standards for Homecare Services, Interim Professional Standards for Hospital at Home, Professional Standards for Optimising Medicines for people in Secure Environments, RPS/RCN Professional guidance on the administration of medicines in healthcare settings and our anticipated Professional Standards for Patient Safety set to launch in April 2024.  Elements of these resources could be mapped across to each of the 4 standards.</w:t>
      </w:r>
    </w:p>
    <w:p w14:paraId="023DBFC2" w14:textId="6613C0FA" w:rsidR="7930BEAF" w:rsidRPr="00B72BDB" w:rsidRDefault="7930BEAF" w:rsidP="7930BEAF">
      <w:pPr>
        <w:rPr>
          <w:rFonts w:ascii="Arial" w:eastAsia="Arial" w:hAnsi="Arial" w:cs="Arial"/>
        </w:rPr>
      </w:pPr>
    </w:p>
    <w:p w14:paraId="5B3E5DB4" w14:textId="77777777" w:rsidR="00B72BDB" w:rsidRPr="00B72BDB" w:rsidRDefault="00B72BDB">
      <w:pPr>
        <w:rPr>
          <w:rFonts w:ascii="Arial" w:eastAsia="Arial" w:hAnsi="Arial" w:cs="Arial"/>
        </w:rPr>
      </w:pPr>
    </w:p>
    <w:sectPr w:rsidR="00B72BDB" w:rsidRPr="00B72BDB" w:rsidSect="001465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23C0"/>
    <w:multiLevelType w:val="hybridMultilevel"/>
    <w:tmpl w:val="357C2BEA"/>
    <w:lvl w:ilvl="0" w:tplc="3580001E">
      <w:start w:val="1"/>
      <w:numFmt w:val="bullet"/>
      <w:lvlText w:val=""/>
      <w:lvlJc w:val="left"/>
      <w:pPr>
        <w:ind w:left="720" w:hanging="360"/>
      </w:pPr>
      <w:rPr>
        <w:rFonts w:ascii="Symbol" w:hAnsi="Symbol" w:hint="default"/>
      </w:rPr>
    </w:lvl>
    <w:lvl w:ilvl="1" w:tplc="F90E469C">
      <w:start w:val="1"/>
      <w:numFmt w:val="bullet"/>
      <w:lvlText w:val="o"/>
      <w:lvlJc w:val="left"/>
      <w:pPr>
        <w:ind w:left="1440" w:hanging="360"/>
      </w:pPr>
      <w:rPr>
        <w:rFonts w:ascii="Courier New" w:hAnsi="Courier New" w:hint="default"/>
      </w:rPr>
    </w:lvl>
    <w:lvl w:ilvl="2" w:tplc="5DAAAACA">
      <w:start w:val="1"/>
      <w:numFmt w:val="bullet"/>
      <w:lvlText w:val=""/>
      <w:lvlJc w:val="left"/>
      <w:pPr>
        <w:ind w:left="2160" w:hanging="360"/>
      </w:pPr>
      <w:rPr>
        <w:rFonts w:ascii="Wingdings" w:hAnsi="Wingdings" w:hint="default"/>
      </w:rPr>
    </w:lvl>
    <w:lvl w:ilvl="3" w:tplc="B95ED6C6">
      <w:start w:val="1"/>
      <w:numFmt w:val="bullet"/>
      <w:lvlText w:val=""/>
      <w:lvlJc w:val="left"/>
      <w:pPr>
        <w:ind w:left="2880" w:hanging="360"/>
      </w:pPr>
      <w:rPr>
        <w:rFonts w:ascii="Symbol" w:hAnsi="Symbol" w:hint="default"/>
      </w:rPr>
    </w:lvl>
    <w:lvl w:ilvl="4" w:tplc="2C82EF12">
      <w:start w:val="1"/>
      <w:numFmt w:val="bullet"/>
      <w:lvlText w:val="o"/>
      <w:lvlJc w:val="left"/>
      <w:pPr>
        <w:ind w:left="3600" w:hanging="360"/>
      </w:pPr>
      <w:rPr>
        <w:rFonts w:ascii="Courier New" w:hAnsi="Courier New" w:hint="default"/>
      </w:rPr>
    </w:lvl>
    <w:lvl w:ilvl="5" w:tplc="095080FC">
      <w:start w:val="1"/>
      <w:numFmt w:val="bullet"/>
      <w:lvlText w:val=""/>
      <w:lvlJc w:val="left"/>
      <w:pPr>
        <w:ind w:left="4320" w:hanging="360"/>
      </w:pPr>
      <w:rPr>
        <w:rFonts w:ascii="Wingdings" w:hAnsi="Wingdings" w:hint="default"/>
      </w:rPr>
    </w:lvl>
    <w:lvl w:ilvl="6" w:tplc="AEEE514A">
      <w:start w:val="1"/>
      <w:numFmt w:val="bullet"/>
      <w:lvlText w:val=""/>
      <w:lvlJc w:val="left"/>
      <w:pPr>
        <w:ind w:left="5040" w:hanging="360"/>
      </w:pPr>
      <w:rPr>
        <w:rFonts w:ascii="Symbol" w:hAnsi="Symbol" w:hint="default"/>
      </w:rPr>
    </w:lvl>
    <w:lvl w:ilvl="7" w:tplc="EA369A38">
      <w:start w:val="1"/>
      <w:numFmt w:val="bullet"/>
      <w:lvlText w:val="o"/>
      <w:lvlJc w:val="left"/>
      <w:pPr>
        <w:ind w:left="5760" w:hanging="360"/>
      </w:pPr>
      <w:rPr>
        <w:rFonts w:ascii="Courier New" w:hAnsi="Courier New" w:hint="default"/>
      </w:rPr>
    </w:lvl>
    <w:lvl w:ilvl="8" w:tplc="C56C7BD2">
      <w:start w:val="1"/>
      <w:numFmt w:val="bullet"/>
      <w:lvlText w:val=""/>
      <w:lvlJc w:val="left"/>
      <w:pPr>
        <w:ind w:left="6480" w:hanging="360"/>
      </w:pPr>
      <w:rPr>
        <w:rFonts w:ascii="Wingdings" w:hAnsi="Wingdings" w:hint="default"/>
      </w:rPr>
    </w:lvl>
  </w:abstractNum>
  <w:abstractNum w:abstractNumId="1" w15:restartNumberingAfterBreak="0">
    <w:nsid w:val="15E46F6F"/>
    <w:multiLevelType w:val="multilevel"/>
    <w:tmpl w:val="9D8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2497"/>
    <w:multiLevelType w:val="multilevel"/>
    <w:tmpl w:val="F972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95D43"/>
    <w:multiLevelType w:val="multilevel"/>
    <w:tmpl w:val="4EE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C528D"/>
    <w:multiLevelType w:val="multilevel"/>
    <w:tmpl w:val="86CC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E0901"/>
    <w:multiLevelType w:val="multilevel"/>
    <w:tmpl w:val="1E6A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827262">
    <w:abstractNumId w:val="0"/>
  </w:num>
  <w:num w:numId="2" w16cid:durableId="1865097860">
    <w:abstractNumId w:val="2"/>
  </w:num>
  <w:num w:numId="3" w16cid:durableId="533465151">
    <w:abstractNumId w:val="5"/>
  </w:num>
  <w:num w:numId="4" w16cid:durableId="1933776971">
    <w:abstractNumId w:val="1"/>
  </w:num>
  <w:num w:numId="5" w16cid:durableId="1793330342">
    <w:abstractNumId w:val="4"/>
  </w:num>
  <w:num w:numId="6" w16cid:durableId="13849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93"/>
    <w:rsid w:val="00146559"/>
    <w:rsid w:val="002F5F66"/>
    <w:rsid w:val="004B5BE9"/>
    <w:rsid w:val="0056297A"/>
    <w:rsid w:val="00740037"/>
    <w:rsid w:val="007A6513"/>
    <w:rsid w:val="007C76D0"/>
    <w:rsid w:val="00A60037"/>
    <w:rsid w:val="00B722D0"/>
    <w:rsid w:val="00B72BDB"/>
    <w:rsid w:val="00D627A7"/>
    <w:rsid w:val="00E31E03"/>
    <w:rsid w:val="00EB2493"/>
    <w:rsid w:val="00EB2BBF"/>
    <w:rsid w:val="06572537"/>
    <w:rsid w:val="0B6C050B"/>
    <w:rsid w:val="1A877576"/>
    <w:rsid w:val="1D60C017"/>
    <w:rsid w:val="1F0F83F2"/>
    <w:rsid w:val="1F0F9C4F"/>
    <w:rsid w:val="1FAF7204"/>
    <w:rsid w:val="27B4AE2E"/>
    <w:rsid w:val="2AC7D43B"/>
    <w:rsid w:val="2C2C715B"/>
    <w:rsid w:val="2CF6494E"/>
    <w:rsid w:val="2E15435B"/>
    <w:rsid w:val="31B4B561"/>
    <w:rsid w:val="365D7355"/>
    <w:rsid w:val="3725B7B1"/>
    <w:rsid w:val="389407C4"/>
    <w:rsid w:val="392FAE46"/>
    <w:rsid w:val="3A02FE74"/>
    <w:rsid w:val="3E6DCF94"/>
    <w:rsid w:val="431D712B"/>
    <w:rsid w:val="56EE4C4F"/>
    <w:rsid w:val="59F1CDBA"/>
    <w:rsid w:val="5BD1BACB"/>
    <w:rsid w:val="5E43A1C4"/>
    <w:rsid w:val="661F2A75"/>
    <w:rsid w:val="6634E387"/>
    <w:rsid w:val="6918E84A"/>
    <w:rsid w:val="69488B51"/>
    <w:rsid w:val="6AD77766"/>
    <w:rsid w:val="6E9F001B"/>
    <w:rsid w:val="6F5151BF"/>
    <w:rsid w:val="72ED111F"/>
    <w:rsid w:val="7438996F"/>
    <w:rsid w:val="75AC171D"/>
    <w:rsid w:val="7930BEAF"/>
    <w:rsid w:val="7DD3A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8E68"/>
  <w15:chartTrackingRefBased/>
  <w15:docId w15:val="{205E768A-0C67-4BAF-9A62-762F476D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2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EB249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EB24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493"/>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EB2493"/>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EB24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B2493"/>
    <w:rPr>
      <w:color w:val="0000FF"/>
      <w:u w:val="single"/>
    </w:rPr>
  </w:style>
  <w:style w:type="character" w:styleId="Strong">
    <w:name w:val="Strong"/>
    <w:basedOn w:val="DefaultParagraphFont"/>
    <w:uiPriority w:val="22"/>
    <w:qFormat/>
    <w:rsid w:val="00EB2493"/>
    <w:rPr>
      <w:b/>
      <w:bCs/>
    </w:rPr>
  </w:style>
  <w:style w:type="character" w:customStyle="1" w:styleId="Heading3Char">
    <w:name w:val="Heading 3 Char"/>
    <w:basedOn w:val="DefaultParagraphFont"/>
    <w:link w:val="Heading3"/>
    <w:uiPriority w:val="9"/>
    <w:semiHidden/>
    <w:rsid w:val="00EB2493"/>
    <w:rPr>
      <w:rFonts w:asciiTheme="majorHAnsi" w:eastAsiaTheme="majorEastAsia" w:hAnsiTheme="majorHAnsi" w:cstheme="majorBidi"/>
      <w:color w:val="1F3763" w:themeColor="accent1" w:themeShade="7F"/>
      <w:sz w:val="24"/>
      <w:szCs w:val="24"/>
    </w:rPr>
  </w:style>
  <w:style w:type="character" w:customStyle="1" w:styleId="ss-col-title">
    <w:name w:val="ss-col-title"/>
    <w:basedOn w:val="DefaultParagraphFont"/>
    <w:rsid w:val="00EB2493"/>
  </w:style>
  <w:style w:type="character" w:customStyle="1" w:styleId="ss-sr">
    <w:name w:val="ss-sr"/>
    <w:basedOn w:val="DefaultParagraphFont"/>
    <w:rsid w:val="00EB2493"/>
  </w:style>
  <w:style w:type="character" w:styleId="Emphasis">
    <w:name w:val="Emphasis"/>
    <w:basedOn w:val="DefaultParagraphFont"/>
    <w:uiPriority w:val="20"/>
    <w:qFormat/>
    <w:rsid w:val="00EB2493"/>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6829">
      <w:bodyDiv w:val="1"/>
      <w:marLeft w:val="0"/>
      <w:marRight w:val="0"/>
      <w:marTop w:val="0"/>
      <w:marBottom w:val="0"/>
      <w:divBdr>
        <w:top w:val="none" w:sz="0" w:space="0" w:color="auto"/>
        <w:left w:val="none" w:sz="0" w:space="0" w:color="auto"/>
        <w:bottom w:val="none" w:sz="0" w:space="0" w:color="auto"/>
        <w:right w:val="none" w:sz="0" w:space="0" w:color="auto"/>
      </w:divBdr>
      <w:divsChild>
        <w:div w:id="74742342">
          <w:marLeft w:val="0"/>
          <w:marRight w:val="0"/>
          <w:marTop w:val="0"/>
          <w:marBottom w:val="0"/>
          <w:divBdr>
            <w:top w:val="none" w:sz="0" w:space="0" w:color="auto"/>
            <w:left w:val="none" w:sz="0" w:space="0" w:color="auto"/>
            <w:bottom w:val="none" w:sz="0" w:space="0" w:color="auto"/>
            <w:right w:val="none" w:sz="0" w:space="0" w:color="auto"/>
          </w:divBdr>
          <w:divsChild>
            <w:div w:id="17913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3085">
      <w:bodyDiv w:val="1"/>
      <w:marLeft w:val="0"/>
      <w:marRight w:val="0"/>
      <w:marTop w:val="0"/>
      <w:marBottom w:val="0"/>
      <w:divBdr>
        <w:top w:val="none" w:sz="0" w:space="0" w:color="auto"/>
        <w:left w:val="none" w:sz="0" w:space="0" w:color="auto"/>
        <w:bottom w:val="none" w:sz="0" w:space="0" w:color="auto"/>
        <w:right w:val="none" w:sz="0" w:space="0" w:color="auto"/>
      </w:divBdr>
    </w:div>
    <w:div w:id="586110065">
      <w:bodyDiv w:val="1"/>
      <w:marLeft w:val="0"/>
      <w:marRight w:val="0"/>
      <w:marTop w:val="0"/>
      <w:marBottom w:val="0"/>
      <w:divBdr>
        <w:top w:val="none" w:sz="0" w:space="0" w:color="auto"/>
        <w:left w:val="none" w:sz="0" w:space="0" w:color="auto"/>
        <w:bottom w:val="none" w:sz="0" w:space="0" w:color="auto"/>
        <w:right w:val="none" w:sz="0" w:space="0" w:color="auto"/>
      </w:divBdr>
      <w:divsChild>
        <w:div w:id="2138908087">
          <w:marLeft w:val="0"/>
          <w:marRight w:val="0"/>
          <w:marTop w:val="300"/>
          <w:marBottom w:val="0"/>
          <w:divBdr>
            <w:top w:val="none" w:sz="0" w:space="0" w:color="auto"/>
            <w:left w:val="none" w:sz="0" w:space="0" w:color="auto"/>
            <w:bottom w:val="none" w:sz="0" w:space="0" w:color="auto"/>
            <w:right w:val="none" w:sz="0" w:space="0" w:color="auto"/>
          </w:divBdr>
        </w:div>
        <w:div w:id="316031622">
          <w:marLeft w:val="0"/>
          <w:marRight w:val="0"/>
          <w:marTop w:val="300"/>
          <w:marBottom w:val="0"/>
          <w:divBdr>
            <w:top w:val="none" w:sz="0" w:space="0" w:color="auto"/>
            <w:left w:val="none" w:sz="0" w:space="0" w:color="auto"/>
            <w:bottom w:val="none" w:sz="0" w:space="0" w:color="auto"/>
            <w:right w:val="none" w:sz="0" w:space="0" w:color="auto"/>
          </w:divBdr>
          <w:divsChild>
            <w:div w:id="818766715">
              <w:marLeft w:val="0"/>
              <w:marRight w:val="0"/>
              <w:marTop w:val="0"/>
              <w:marBottom w:val="0"/>
              <w:divBdr>
                <w:top w:val="none" w:sz="0" w:space="0" w:color="auto"/>
                <w:left w:val="none" w:sz="0" w:space="0" w:color="auto"/>
                <w:bottom w:val="none" w:sz="0" w:space="0" w:color="auto"/>
                <w:right w:val="none" w:sz="0" w:space="0" w:color="auto"/>
              </w:divBdr>
              <w:divsChild>
                <w:div w:id="97650022">
                  <w:marLeft w:val="0"/>
                  <w:marRight w:val="0"/>
                  <w:marTop w:val="0"/>
                  <w:marBottom w:val="0"/>
                  <w:divBdr>
                    <w:top w:val="single" w:sz="2" w:space="0" w:color="000000"/>
                    <w:left w:val="single" w:sz="2" w:space="0" w:color="000000"/>
                    <w:bottom w:val="single" w:sz="2" w:space="0" w:color="000000"/>
                    <w:right w:val="single" w:sz="2" w:space="0" w:color="000000"/>
                  </w:divBdr>
                  <w:divsChild>
                    <w:div w:id="274217565">
                      <w:marLeft w:val="0"/>
                      <w:marRight w:val="0"/>
                      <w:marTop w:val="0"/>
                      <w:marBottom w:val="0"/>
                      <w:divBdr>
                        <w:top w:val="none" w:sz="0" w:space="0" w:color="auto"/>
                        <w:left w:val="none" w:sz="0" w:space="0" w:color="auto"/>
                        <w:bottom w:val="none" w:sz="0" w:space="0" w:color="auto"/>
                        <w:right w:val="none" w:sz="0" w:space="0" w:color="auto"/>
                      </w:divBdr>
                      <w:divsChild>
                        <w:div w:id="1644240036">
                          <w:marLeft w:val="0"/>
                          <w:marRight w:val="0"/>
                          <w:marTop w:val="0"/>
                          <w:marBottom w:val="0"/>
                          <w:divBdr>
                            <w:top w:val="none" w:sz="0" w:space="0" w:color="auto"/>
                            <w:left w:val="none" w:sz="0" w:space="0" w:color="auto"/>
                            <w:bottom w:val="none" w:sz="0" w:space="0" w:color="auto"/>
                            <w:right w:val="none" w:sz="0" w:space="0" w:color="auto"/>
                          </w:divBdr>
                        </w:div>
                        <w:div w:id="532157298">
                          <w:marLeft w:val="0"/>
                          <w:marRight w:val="0"/>
                          <w:marTop w:val="0"/>
                          <w:marBottom w:val="0"/>
                          <w:divBdr>
                            <w:top w:val="none" w:sz="0" w:space="0" w:color="auto"/>
                            <w:left w:val="none" w:sz="0" w:space="0" w:color="auto"/>
                            <w:bottom w:val="none" w:sz="0" w:space="0" w:color="auto"/>
                            <w:right w:val="none" w:sz="0" w:space="0" w:color="auto"/>
                          </w:divBdr>
                          <w:divsChild>
                            <w:div w:id="25954692">
                              <w:marLeft w:val="0"/>
                              <w:marRight w:val="0"/>
                              <w:marTop w:val="375"/>
                              <w:marBottom w:val="375"/>
                              <w:divBdr>
                                <w:top w:val="single" w:sz="2" w:space="0" w:color="000000"/>
                                <w:left w:val="single" w:sz="2" w:space="0" w:color="000000"/>
                                <w:bottom w:val="single" w:sz="2" w:space="0" w:color="000000"/>
                                <w:right w:val="single" w:sz="2" w:space="0" w:color="000000"/>
                              </w:divBdr>
                              <w:divsChild>
                                <w:div w:id="971599690">
                                  <w:marLeft w:val="0"/>
                                  <w:marRight w:val="0"/>
                                  <w:marTop w:val="0"/>
                                  <w:marBottom w:val="0"/>
                                  <w:divBdr>
                                    <w:top w:val="none" w:sz="0" w:space="0" w:color="auto"/>
                                    <w:left w:val="none" w:sz="0" w:space="0" w:color="auto"/>
                                    <w:bottom w:val="none" w:sz="0" w:space="0" w:color="auto"/>
                                    <w:right w:val="none" w:sz="0" w:space="0" w:color="auto"/>
                                  </w:divBdr>
                                  <w:divsChild>
                                    <w:div w:id="669069243">
                                      <w:marLeft w:val="0"/>
                                      <w:marRight w:val="0"/>
                                      <w:marTop w:val="0"/>
                                      <w:marBottom w:val="0"/>
                                      <w:divBdr>
                                        <w:top w:val="none" w:sz="0" w:space="0" w:color="auto"/>
                                        <w:left w:val="none" w:sz="0" w:space="0" w:color="auto"/>
                                        <w:bottom w:val="none" w:sz="0" w:space="0" w:color="auto"/>
                                        <w:right w:val="none" w:sz="0" w:space="0" w:color="auto"/>
                                      </w:divBdr>
                                      <w:divsChild>
                                        <w:div w:id="1398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18973">
                      <w:marLeft w:val="0"/>
                      <w:marRight w:val="0"/>
                      <w:marTop w:val="0"/>
                      <w:marBottom w:val="0"/>
                      <w:divBdr>
                        <w:top w:val="none" w:sz="0" w:space="0" w:color="auto"/>
                        <w:left w:val="none" w:sz="0" w:space="0" w:color="auto"/>
                        <w:bottom w:val="none" w:sz="0" w:space="0" w:color="auto"/>
                        <w:right w:val="none" w:sz="0" w:space="0" w:color="auto"/>
                      </w:divBdr>
                      <w:divsChild>
                        <w:div w:id="728041533">
                          <w:marLeft w:val="0"/>
                          <w:marRight w:val="0"/>
                          <w:marTop w:val="0"/>
                          <w:marBottom w:val="0"/>
                          <w:divBdr>
                            <w:top w:val="none" w:sz="0" w:space="0" w:color="auto"/>
                            <w:left w:val="none" w:sz="0" w:space="0" w:color="auto"/>
                            <w:bottom w:val="none" w:sz="0" w:space="0" w:color="auto"/>
                            <w:right w:val="none" w:sz="0" w:space="0" w:color="auto"/>
                          </w:divBdr>
                        </w:div>
                        <w:div w:id="10035019">
                          <w:marLeft w:val="0"/>
                          <w:marRight w:val="0"/>
                          <w:marTop w:val="0"/>
                          <w:marBottom w:val="0"/>
                          <w:divBdr>
                            <w:top w:val="none" w:sz="0" w:space="0" w:color="auto"/>
                            <w:left w:val="none" w:sz="0" w:space="0" w:color="auto"/>
                            <w:bottom w:val="none" w:sz="0" w:space="0" w:color="auto"/>
                            <w:right w:val="none" w:sz="0" w:space="0" w:color="auto"/>
                          </w:divBdr>
                          <w:divsChild>
                            <w:div w:id="617104729">
                              <w:marLeft w:val="0"/>
                              <w:marRight w:val="0"/>
                              <w:marTop w:val="375"/>
                              <w:marBottom w:val="375"/>
                              <w:divBdr>
                                <w:top w:val="single" w:sz="2" w:space="0" w:color="000000"/>
                                <w:left w:val="single" w:sz="2" w:space="0" w:color="000000"/>
                                <w:bottom w:val="single" w:sz="2" w:space="0" w:color="000000"/>
                                <w:right w:val="single" w:sz="2" w:space="0" w:color="000000"/>
                              </w:divBdr>
                              <w:divsChild>
                                <w:div w:id="5348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15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70565577">
      <w:bodyDiv w:val="1"/>
      <w:marLeft w:val="0"/>
      <w:marRight w:val="0"/>
      <w:marTop w:val="0"/>
      <w:marBottom w:val="0"/>
      <w:divBdr>
        <w:top w:val="none" w:sz="0" w:space="0" w:color="auto"/>
        <w:left w:val="none" w:sz="0" w:space="0" w:color="auto"/>
        <w:bottom w:val="none" w:sz="0" w:space="0" w:color="auto"/>
        <w:right w:val="none" w:sz="0" w:space="0" w:color="auto"/>
      </w:divBdr>
      <w:divsChild>
        <w:div w:id="790057820">
          <w:marLeft w:val="0"/>
          <w:marRight w:val="0"/>
          <w:marTop w:val="0"/>
          <w:marBottom w:val="0"/>
          <w:divBdr>
            <w:top w:val="none" w:sz="0" w:space="0" w:color="auto"/>
            <w:left w:val="none" w:sz="0" w:space="0" w:color="auto"/>
            <w:bottom w:val="none" w:sz="0" w:space="0" w:color="auto"/>
            <w:right w:val="none" w:sz="0" w:space="0" w:color="auto"/>
          </w:divBdr>
          <w:divsChild>
            <w:div w:id="1513179769">
              <w:marLeft w:val="0"/>
              <w:marRight w:val="0"/>
              <w:marTop w:val="0"/>
              <w:marBottom w:val="0"/>
              <w:divBdr>
                <w:top w:val="none" w:sz="0" w:space="0" w:color="auto"/>
                <w:left w:val="none" w:sz="0" w:space="0" w:color="auto"/>
                <w:bottom w:val="none" w:sz="0" w:space="0" w:color="auto"/>
                <w:right w:val="none" w:sz="0" w:space="0" w:color="auto"/>
              </w:divBdr>
              <w:divsChild>
                <w:div w:id="1170675702">
                  <w:marLeft w:val="0"/>
                  <w:marRight w:val="0"/>
                  <w:marTop w:val="375"/>
                  <w:marBottom w:val="375"/>
                  <w:divBdr>
                    <w:top w:val="single" w:sz="2" w:space="0" w:color="000000"/>
                    <w:left w:val="single" w:sz="2" w:space="0" w:color="000000"/>
                    <w:bottom w:val="single" w:sz="2" w:space="0" w:color="000000"/>
                    <w:right w:val="single" w:sz="2" w:space="0" w:color="000000"/>
                  </w:divBdr>
                  <w:divsChild>
                    <w:div w:id="1540699468">
                      <w:marLeft w:val="0"/>
                      <w:marRight w:val="0"/>
                      <w:marTop w:val="0"/>
                      <w:marBottom w:val="0"/>
                      <w:divBdr>
                        <w:top w:val="none" w:sz="0" w:space="0" w:color="auto"/>
                        <w:left w:val="none" w:sz="0" w:space="0" w:color="auto"/>
                        <w:bottom w:val="none" w:sz="0" w:space="0" w:color="auto"/>
                        <w:right w:val="none" w:sz="0" w:space="0" w:color="auto"/>
                      </w:divBdr>
                      <w:divsChild>
                        <w:div w:id="652877812">
                          <w:marLeft w:val="0"/>
                          <w:marRight w:val="0"/>
                          <w:marTop w:val="0"/>
                          <w:marBottom w:val="0"/>
                          <w:divBdr>
                            <w:top w:val="none" w:sz="0" w:space="0" w:color="auto"/>
                            <w:left w:val="none" w:sz="0" w:space="0" w:color="auto"/>
                            <w:bottom w:val="none" w:sz="0" w:space="0" w:color="auto"/>
                            <w:right w:val="none" w:sz="0" w:space="0" w:color="auto"/>
                          </w:divBdr>
                          <w:divsChild>
                            <w:div w:id="14713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40119">
          <w:marLeft w:val="0"/>
          <w:marRight w:val="0"/>
          <w:marTop w:val="300"/>
          <w:marBottom w:val="0"/>
          <w:divBdr>
            <w:top w:val="none" w:sz="0" w:space="0" w:color="auto"/>
            <w:left w:val="none" w:sz="0" w:space="0" w:color="auto"/>
            <w:bottom w:val="none" w:sz="0" w:space="0" w:color="auto"/>
            <w:right w:val="none" w:sz="0" w:space="0" w:color="auto"/>
          </w:divBdr>
        </w:div>
      </w:divsChild>
    </w:div>
    <w:div w:id="1112169049">
      <w:bodyDiv w:val="1"/>
      <w:marLeft w:val="0"/>
      <w:marRight w:val="0"/>
      <w:marTop w:val="0"/>
      <w:marBottom w:val="0"/>
      <w:divBdr>
        <w:top w:val="none" w:sz="0" w:space="0" w:color="auto"/>
        <w:left w:val="none" w:sz="0" w:space="0" w:color="auto"/>
        <w:bottom w:val="none" w:sz="0" w:space="0" w:color="auto"/>
        <w:right w:val="none" w:sz="0" w:space="0" w:color="auto"/>
      </w:divBdr>
      <w:divsChild>
        <w:div w:id="1375501277">
          <w:marLeft w:val="0"/>
          <w:marRight w:val="0"/>
          <w:marTop w:val="300"/>
          <w:marBottom w:val="0"/>
          <w:divBdr>
            <w:top w:val="none" w:sz="0" w:space="0" w:color="auto"/>
            <w:left w:val="none" w:sz="0" w:space="0" w:color="auto"/>
            <w:bottom w:val="none" w:sz="0" w:space="0" w:color="auto"/>
            <w:right w:val="none" w:sz="0" w:space="0" w:color="auto"/>
          </w:divBdr>
        </w:div>
        <w:div w:id="451168399">
          <w:marLeft w:val="0"/>
          <w:marRight w:val="0"/>
          <w:marTop w:val="300"/>
          <w:marBottom w:val="0"/>
          <w:divBdr>
            <w:top w:val="none" w:sz="0" w:space="0" w:color="auto"/>
            <w:left w:val="none" w:sz="0" w:space="0" w:color="auto"/>
            <w:bottom w:val="none" w:sz="0" w:space="0" w:color="auto"/>
            <w:right w:val="none" w:sz="0" w:space="0" w:color="auto"/>
          </w:divBdr>
          <w:divsChild>
            <w:div w:id="308561992">
              <w:marLeft w:val="0"/>
              <w:marRight w:val="0"/>
              <w:marTop w:val="0"/>
              <w:marBottom w:val="0"/>
              <w:divBdr>
                <w:top w:val="none" w:sz="0" w:space="0" w:color="auto"/>
                <w:left w:val="none" w:sz="0" w:space="0" w:color="auto"/>
                <w:bottom w:val="none" w:sz="0" w:space="0" w:color="auto"/>
                <w:right w:val="none" w:sz="0" w:space="0" w:color="auto"/>
              </w:divBdr>
              <w:divsChild>
                <w:div w:id="1905680358">
                  <w:marLeft w:val="0"/>
                  <w:marRight w:val="0"/>
                  <w:marTop w:val="0"/>
                  <w:marBottom w:val="0"/>
                  <w:divBdr>
                    <w:top w:val="single" w:sz="2" w:space="0" w:color="000000"/>
                    <w:left w:val="single" w:sz="2" w:space="0" w:color="000000"/>
                    <w:bottom w:val="single" w:sz="2" w:space="0" w:color="000000"/>
                    <w:right w:val="single" w:sz="2" w:space="0" w:color="000000"/>
                  </w:divBdr>
                  <w:divsChild>
                    <w:div w:id="306905668">
                      <w:marLeft w:val="0"/>
                      <w:marRight w:val="0"/>
                      <w:marTop w:val="0"/>
                      <w:marBottom w:val="0"/>
                      <w:divBdr>
                        <w:top w:val="none" w:sz="0" w:space="0" w:color="auto"/>
                        <w:left w:val="none" w:sz="0" w:space="0" w:color="auto"/>
                        <w:bottom w:val="none" w:sz="0" w:space="0" w:color="auto"/>
                        <w:right w:val="none" w:sz="0" w:space="0" w:color="auto"/>
                      </w:divBdr>
                      <w:divsChild>
                        <w:div w:id="135491723">
                          <w:marLeft w:val="0"/>
                          <w:marRight w:val="0"/>
                          <w:marTop w:val="0"/>
                          <w:marBottom w:val="0"/>
                          <w:divBdr>
                            <w:top w:val="none" w:sz="0" w:space="0" w:color="auto"/>
                            <w:left w:val="none" w:sz="0" w:space="0" w:color="auto"/>
                            <w:bottom w:val="none" w:sz="0" w:space="0" w:color="auto"/>
                            <w:right w:val="none" w:sz="0" w:space="0" w:color="auto"/>
                          </w:divBdr>
                        </w:div>
                        <w:div w:id="387147757">
                          <w:marLeft w:val="0"/>
                          <w:marRight w:val="0"/>
                          <w:marTop w:val="0"/>
                          <w:marBottom w:val="0"/>
                          <w:divBdr>
                            <w:top w:val="none" w:sz="0" w:space="0" w:color="auto"/>
                            <w:left w:val="none" w:sz="0" w:space="0" w:color="auto"/>
                            <w:bottom w:val="none" w:sz="0" w:space="0" w:color="auto"/>
                            <w:right w:val="none" w:sz="0" w:space="0" w:color="auto"/>
                          </w:divBdr>
                          <w:divsChild>
                            <w:div w:id="1941793073">
                              <w:marLeft w:val="0"/>
                              <w:marRight w:val="0"/>
                              <w:marTop w:val="375"/>
                              <w:marBottom w:val="375"/>
                              <w:divBdr>
                                <w:top w:val="single" w:sz="2" w:space="0" w:color="000000"/>
                                <w:left w:val="single" w:sz="2" w:space="0" w:color="000000"/>
                                <w:bottom w:val="single" w:sz="2" w:space="0" w:color="000000"/>
                                <w:right w:val="single" w:sz="2" w:space="0" w:color="000000"/>
                              </w:divBdr>
                              <w:divsChild>
                                <w:div w:id="7542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142705">
      <w:bodyDiv w:val="1"/>
      <w:marLeft w:val="0"/>
      <w:marRight w:val="0"/>
      <w:marTop w:val="0"/>
      <w:marBottom w:val="0"/>
      <w:divBdr>
        <w:top w:val="none" w:sz="0" w:space="0" w:color="auto"/>
        <w:left w:val="none" w:sz="0" w:space="0" w:color="auto"/>
        <w:bottom w:val="none" w:sz="0" w:space="0" w:color="auto"/>
        <w:right w:val="none" w:sz="0" w:space="0" w:color="auto"/>
      </w:divBdr>
      <w:divsChild>
        <w:div w:id="864367333">
          <w:marLeft w:val="0"/>
          <w:marRight w:val="0"/>
          <w:marTop w:val="300"/>
          <w:marBottom w:val="0"/>
          <w:divBdr>
            <w:top w:val="none" w:sz="0" w:space="0" w:color="auto"/>
            <w:left w:val="none" w:sz="0" w:space="0" w:color="auto"/>
            <w:bottom w:val="none" w:sz="0" w:space="0" w:color="auto"/>
            <w:right w:val="none" w:sz="0" w:space="0" w:color="auto"/>
          </w:divBdr>
        </w:div>
        <w:div w:id="1745948289">
          <w:marLeft w:val="0"/>
          <w:marRight w:val="0"/>
          <w:marTop w:val="300"/>
          <w:marBottom w:val="0"/>
          <w:divBdr>
            <w:top w:val="none" w:sz="0" w:space="0" w:color="auto"/>
            <w:left w:val="none" w:sz="0" w:space="0" w:color="auto"/>
            <w:bottom w:val="none" w:sz="0" w:space="0" w:color="auto"/>
            <w:right w:val="none" w:sz="0" w:space="0" w:color="auto"/>
          </w:divBdr>
          <w:divsChild>
            <w:div w:id="1782141203">
              <w:marLeft w:val="0"/>
              <w:marRight w:val="0"/>
              <w:marTop w:val="0"/>
              <w:marBottom w:val="0"/>
              <w:divBdr>
                <w:top w:val="none" w:sz="0" w:space="0" w:color="auto"/>
                <w:left w:val="none" w:sz="0" w:space="0" w:color="auto"/>
                <w:bottom w:val="none" w:sz="0" w:space="0" w:color="auto"/>
                <w:right w:val="none" w:sz="0" w:space="0" w:color="auto"/>
              </w:divBdr>
              <w:divsChild>
                <w:div w:id="1937982395">
                  <w:marLeft w:val="0"/>
                  <w:marRight w:val="0"/>
                  <w:marTop w:val="0"/>
                  <w:marBottom w:val="0"/>
                  <w:divBdr>
                    <w:top w:val="single" w:sz="2" w:space="0" w:color="000000"/>
                    <w:left w:val="single" w:sz="2" w:space="0" w:color="000000"/>
                    <w:bottom w:val="single" w:sz="2" w:space="0" w:color="000000"/>
                    <w:right w:val="single" w:sz="2" w:space="0" w:color="000000"/>
                  </w:divBdr>
                  <w:divsChild>
                    <w:div w:id="576942039">
                      <w:marLeft w:val="0"/>
                      <w:marRight w:val="0"/>
                      <w:marTop w:val="0"/>
                      <w:marBottom w:val="0"/>
                      <w:divBdr>
                        <w:top w:val="none" w:sz="0" w:space="0" w:color="auto"/>
                        <w:left w:val="none" w:sz="0" w:space="0" w:color="auto"/>
                        <w:bottom w:val="none" w:sz="0" w:space="0" w:color="auto"/>
                        <w:right w:val="none" w:sz="0" w:space="0" w:color="auto"/>
                      </w:divBdr>
                      <w:divsChild>
                        <w:div w:id="257522979">
                          <w:marLeft w:val="0"/>
                          <w:marRight w:val="0"/>
                          <w:marTop w:val="0"/>
                          <w:marBottom w:val="0"/>
                          <w:divBdr>
                            <w:top w:val="none" w:sz="0" w:space="0" w:color="auto"/>
                            <w:left w:val="none" w:sz="0" w:space="0" w:color="auto"/>
                            <w:bottom w:val="none" w:sz="0" w:space="0" w:color="auto"/>
                            <w:right w:val="none" w:sz="0" w:space="0" w:color="auto"/>
                          </w:divBdr>
                        </w:div>
                        <w:div w:id="45644956">
                          <w:marLeft w:val="0"/>
                          <w:marRight w:val="0"/>
                          <w:marTop w:val="0"/>
                          <w:marBottom w:val="0"/>
                          <w:divBdr>
                            <w:top w:val="none" w:sz="0" w:space="0" w:color="auto"/>
                            <w:left w:val="none" w:sz="0" w:space="0" w:color="auto"/>
                            <w:bottom w:val="none" w:sz="0" w:space="0" w:color="auto"/>
                            <w:right w:val="none" w:sz="0" w:space="0" w:color="auto"/>
                          </w:divBdr>
                          <w:divsChild>
                            <w:div w:id="758215444">
                              <w:marLeft w:val="0"/>
                              <w:marRight w:val="0"/>
                              <w:marTop w:val="375"/>
                              <w:marBottom w:val="375"/>
                              <w:divBdr>
                                <w:top w:val="single" w:sz="2" w:space="0" w:color="000000"/>
                                <w:left w:val="single" w:sz="2" w:space="0" w:color="000000"/>
                                <w:bottom w:val="single" w:sz="2" w:space="0" w:color="000000"/>
                                <w:right w:val="single" w:sz="2" w:space="0" w:color="000000"/>
                              </w:divBdr>
                              <w:divsChild>
                                <w:div w:id="1725635610">
                                  <w:marLeft w:val="0"/>
                                  <w:marRight w:val="0"/>
                                  <w:marTop w:val="0"/>
                                  <w:marBottom w:val="0"/>
                                  <w:divBdr>
                                    <w:top w:val="none" w:sz="0" w:space="0" w:color="auto"/>
                                    <w:left w:val="none" w:sz="0" w:space="0" w:color="auto"/>
                                    <w:bottom w:val="none" w:sz="0" w:space="0" w:color="auto"/>
                                    <w:right w:val="none" w:sz="0" w:space="0" w:color="auto"/>
                                  </w:divBdr>
                                  <w:divsChild>
                                    <w:div w:id="1519077587">
                                      <w:marLeft w:val="0"/>
                                      <w:marRight w:val="0"/>
                                      <w:marTop w:val="0"/>
                                      <w:marBottom w:val="0"/>
                                      <w:divBdr>
                                        <w:top w:val="none" w:sz="0" w:space="0" w:color="auto"/>
                                        <w:left w:val="none" w:sz="0" w:space="0" w:color="auto"/>
                                        <w:bottom w:val="none" w:sz="0" w:space="0" w:color="auto"/>
                                        <w:right w:val="none" w:sz="0" w:space="0" w:color="auto"/>
                                      </w:divBdr>
                                      <w:divsChild>
                                        <w:div w:id="3415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21490">
                      <w:marLeft w:val="0"/>
                      <w:marRight w:val="0"/>
                      <w:marTop w:val="0"/>
                      <w:marBottom w:val="0"/>
                      <w:divBdr>
                        <w:top w:val="none" w:sz="0" w:space="0" w:color="auto"/>
                        <w:left w:val="none" w:sz="0" w:space="0" w:color="auto"/>
                        <w:bottom w:val="none" w:sz="0" w:space="0" w:color="auto"/>
                        <w:right w:val="none" w:sz="0" w:space="0" w:color="auto"/>
                      </w:divBdr>
                      <w:divsChild>
                        <w:div w:id="979454281">
                          <w:marLeft w:val="0"/>
                          <w:marRight w:val="0"/>
                          <w:marTop w:val="0"/>
                          <w:marBottom w:val="0"/>
                          <w:divBdr>
                            <w:top w:val="none" w:sz="0" w:space="0" w:color="auto"/>
                            <w:left w:val="none" w:sz="0" w:space="0" w:color="auto"/>
                            <w:bottom w:val="none" w:sz="0" w:space="0" w:color="auto"/>
                            <w:right w:val="none" w:sz="0" w:space="0" w:color="auto"/>
                          </w:divBdr>
                        </w:div>
                        <w:div w:id="1153254794">
                          <w:marLeft w:val="0"/>
                          <w:marRight w:val="0"/>
                          <w:marTop w:val="0"/>
                          <w:marBottom w:val="0"/>
                          <w:divBdr>
                            <w:top w:val="none" w:sz="0" w:space="0" w:color="auto"/>
                            <w:left w:val="none" w:sz="0" w:space="0" w:color="auto"/>
                            <w:bottom w:val="none" w:sz="0" w:space="0" w:color="auto"/>
                            <w:right w:val="none" w:sz="0" w:space="0" w:color="auto"/>
                          </w:divBdr>
                          <w:divsChild>
                            <w:div w:id="116334359">
                              <w:marLeft w:val="0"/>
                              <w:marRight w:val="0"/>
                              <w:marTop w:val="375"/>
                              <w:marBottom w:val="375"/>
                              <w:divBdr>
                                <w:top w:val="single" w:sz="2" w:space="0" w:color="000000"/>
                                <w:left w:val="single" w:sz="2" w:space="0" w:color="000000"/>
                                <w:bottom w:val="single" w:sz="2" w:space="0" w:color="000000"/>
                                <w:right w:val="single" w:sz="2" w:space="0" w:color="000000"/>
                              </w:divBdr>
                              <w:divsChild>
                                <w:div w:id="563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496455">
      <w:bodyDiv w:val="1"/>
      <w:marLeft w:val="0"/>
      <w:marRight w:val="0"/>
      <w:marTop w:val="0"/>
      <w:marBottom w:val="0"/>
      <w:divBdr>
        <w:top w:val="none" w:sz="0" w:space="0" w:color="auto"/>
        <w:left w:val="none" w:sz="0" w:space="0" w:color="auto"/>
        <w:bottom w:val="none" w:sz="0" w:space="0" w:color="auto"/>
        <w:right w:val="none" w:sz="0" w:space="0" w:color="auto"/>
      </w:divBdr>
      <w:divsChild>
        <w:div w:id="1801529838">
          <w:marLeft w:val="0"/>
          <w:marRight w:val="0"/>
          <w:marTop w:val="300"/>
          <w:marBottom w:val="0"/>
          <w:divBdr>
            <w:top w:val="none" w:sz="0" w:space="0" w:color="auto"/>
            <w:left w:val="none" w:sz="0" w:space="0" w:color="auto"/>
            <w:bottom w:val="none" w:sz="0" w:space="0" w:color="auto"/>
            <w:right w:val="none" w:sz="0" w:space="0" w:color="auto"/>
          </w:divBdr>
        </w:div>
        <w:div w:id="1967202199">
          <w:marLeft w:val="0"/>
          <w:marRight w:val="0"/>
          <w:marTop w:val="300"/>
          <w:marBottom w:val="0"/>
          <w:divBdr>
            <w:top w:val="none" w:sz="0" w:space="0" w:color="auto"/>
            <w:left w:val="none" w:sz="0" w:space="0" w:color="auto"/>
            <w:bottom w:val="none" w:sz="0" w:space="0" w:color="auto"/>
            <w:right w:val="none" w:sz="0" w:space="0" w:color="auto"/>
          </w:divBdr>
          <w:divsChild>
            <w:div w:id="944733306">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0"/>
                  <w:marBottom w:val="0"/>
                  <w:divBdr>
                    <w:top w:val="single" w:sz="2" w:space="0" w:color="000000"/>
                    <w:left w:val="single" w:sz="2" w:space="0" w:color="000000"/>
                    <w:bottom w:val="single" w:sz="2" w:space="0" w:color="000000"/>
                    <w:right w:val="single" w:sz="2" w:space="0" w:color="000000"/>
                  </w:divBdr>
                  <w:divsChild>
                    <w:div w:id="694039475">
                      <w:marLeft w:val="0"/>
                      <w:marRight w:val="0"/>
                      <w:marTop w:val="0"/>
                      <w:marBottom w:val="0"/>
                      <w:divBdr>
                        <w:top w:val="none" w:sz="0" w:space="0" w:color="auto"/>
                        <w:left w:val="none" w:sz="0" w:space="0" w:color="auto"/>
                        <w:bottom w:val="none" w:sz="0" w:space="0" w:color="auto"/>
                        <w:right w:val="none" w:sz="0" w:space="0" w:color="auto"/>
                      </w:divBdr>
                      <w:divsChild>
                        <w:div w:id="718475503">
                          <w:marLeft w:val="0"/>
                          <w:marRight w:val="0"/>
                          <w:marTop w:val="0"/>
                          <w:marBottom w:val="0"/>
                          <w:divBdr>
                            <w:top w:val="none" w:sz="0" w:space="0" w:color="auto"/>
                            <w:left w:val="none" w:sz="0" w:space="0" w:color="auto"/>
                            <w:bottom w:val="none" w:sz="0" w:space="0" w:color="auto"/>
                            <w:right w:val="none" w:sz="0" w:space="0" w:color="auto"/>
                          </w:divBdr>
                        </w:div>
                        <w:div w:id="1901821375">
                          <w:marLeft w:val="0"/>
                          <w:marRight w:val="0"/>
                          <w:marTop w:val="0"/>
                          <w:marBottom w:val="0"/>
                          <w:divBdr>
                            <w:top w:val="none" w:sz="0" w:space="0" w:color="auto"/>
                            <w:left w:val="none" w:sz="0" w:space="0" w:color="auto"/>
                            <w:bottom w:val="none" w:sz="0" w:space="0" w:color="auto"/>
                            <w:right w:val="none" w:sz="0" w:space="0" w:color="auto"/>
                          </w:divBdr>
                          <w:divsChild>
                            <w:div w:id="1605069250">
                              <w:marLeft w:val="0"/>
                              <w:marRight w:val="0"/>
                              <w:marTop w:val="375"/>
                              <w:marBottom w:val="375"/>
                              <w:divBdr>
                                <w:top w:val="single" w:sz="2" w:space="0" w:color="000000"/>
                                <w:left w:val="single" w:sz="2" w:space="0" w:color="000000"/>
                                <w:bottom w:val="single" w:sz="2" w:space="0" w:color="000000"/>
                                <w:right w:val="single" w:sz="2" w:space="0" w:color="000000"/>
                              </w:divBdr>
                              <w:divsChild>
                                <w:div w:id="40255652">
                                  <w:marLeft w:val="0"/>
                                  <w:marRight w:val="0"/>
                                  <w:marTop w:val="0"/>
                                  <w:marBottom w:val="0"/>
                                  <w:divBdr>
                                    <w:top w:val="none" w:sz="0" w:space="0" w:color="auto"/>
                                    <w:left w:val="none" w:sz="0" w:space="0" w:color="auto"/>
                                    <w:bottom w:val="none" w:sz="0" w:space="0" w:color="auto"/>
                                    <w:right w:val="none" w:sz="0" w:space="0" w:color="auto"/>
                                  </w:divBdr>
                                  <w:divsChild>
                                    <w:div w:id="796143312">
                                      <w:marLeft w:val="0"/>
                                      <w:marRight w:val="0"/>
                                      <w:marTop w:val="0"/>
                                      <w:marBottom w:val="0"/>
                                      <w:divBdr>
                                        <w:top w:val="none" w:sz="0" w:space="0" w:color="auto"/>
                                        <w:left w:val="none" w:sz="0" w:space="0" w:color="auto"/>
                                        <w:bottom w:val="none" w:sz="0" w:space="0" w:color="auto"/>
                                        <w:right w:val="none" w:sz="0" w:space="0" w:color="auto"/>
                                      </w:divBdr>
                                      <w:divsChild>
                                        <w:div w:id="5703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0205">
                      <w:marLeft w:val="0"/>
                      <w:marRight w:val="0"/>
                      <w:marTop w:val="0"/>
                      <w:marBottom w:val="0"/>
                      <w:divBdr>
                        <w:top w:val="none" w:sz="0" w:space="0" w:color="auto"/>
                        <w:left w:val="none" w:sz="0" w:space="0" w:color="auto"/>
                        <w:bottom w:val="none" w:sz="0" w:space="0" w:color="auto"/>
                        <w:right w:val="none" w:sz="0" w:space="0" w:color="auto"/>
                      </w:divBdr>
                      <w:divsChild>
                        <w:div w:id="2109033080">
                          <w:marLeft w:val="0"/>
                          <w:marRight w:val="0"/>
                          <w:marTop w:val="0"/>
                          <w:marBottom w:val="0"/>
                          <w:divBdr>
                            <w:top w:val="none" w:sz="0" w:space="0" w:color="auto"/>
                            <w:left w:val="none" w:sz="0" w:space="0" w:color="auto"/>
                            <w:bottom w:val="none" w:sz="0" w:space="0" w:color="auto"/>
                            <w:right w:val="none" w:sz="0" w:space="0" w:color="auto"/>
                          </w:divBdr>
                        </w:div>
                        <w:div w:id="307365136">
                          <w:marLeft w:val="0"/>
                          <w:marRight w:val="0"/>
                          <w:marTop w:val="0"/>
                          <w:marBottom w:val="0"/>
                          <w:divBdr>
                            <w:top w:val="none" w:sz="0" w:space="0" w:color="auto"/>
                            <w:left w:val="none" w:sz="0" w:space="0" w:color="auto"/>
                            <w:bottom w:val="none" w:sz="0" w:space="0" w:color="auto"/>
                            <w:right w:val="none" w:sz="0" w:space="0" w:color="auto"/>
                          </w:divBdr>
                          <w:divsChild>
                            <w:div w:id="1666743869">
                              <w:marLeft w:val="0"/>
                              <w:marRight w:val="0"/>
                              <w:marTop w:val="375"/>
                              <w:marBottom w:val="375"/>
                              <w:divBdr>
                                <w:top w:val="single" w:sz="2" w:space="0" w:color="000000"/>
                                <w:left w:val="single" w:sz="2" w:space="0" w:color="000000"/>
                                <w:bottom w:val="single" w:sz="2" w:space="0" w:color="000000"/>
                                <w:right w:val="single" w:sz="2" w:space="0" w:color="000000"/>
                              </w:divBdr>
                              <w:divsChild>
                                <w:div w:id="11167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1504927842">
          <w:marLeft w:val="0"/>
          <w:marRight w:val="0"/>
          <w:marTop w:val="300"/>
          <w:marBottom w:val="300"/>
          <w:divBdr>
            <w:top w:val="none" w:sz="0" w:space="0" w:color="auto"/>
            <w:left w:val="none" w:sz="0" w:space="0" w:color="auto"/>
            <w:bottom w:val="none" w:sz="0" w:space="0" w:color="auto"/>
            <w:right w:val="none" w:sz="0" w:space="0" w:color="auto"/>
          </w:divBdr>
        </w:div>
        <w:div w:id="1897161751">
          <w:marLeft w:val="0"/>
          <w:marRight w:val="0"/>
          <w:marTop w:val="0"/>
          <w:marBottom w:val="0"/>
          <w:divBdr>
            <w:top w:val="none" w:sz="0" w:space="0" w:color="auto"/>
            <w:left w:val="none" w:sz="0" w:space="0" w:color="auto"/>
            <w:bottom w:val="none" w:sz="0" w:space="0" w:color="auto"/>
            <w:right w:val="none" w:sz="0" w:space="0" w:color="auto"/>
          </w:divBdr>
          <w:divsChild>
            <w:div w:id="1777403907">
              <w:marLeft w:val="0"/>
              <w:marRight w:val="0"/>
              <w:marTop w:val="0"/>
              <w:marBottom w:val="0"/>
              <w:divBdr>
                <w:top w:val="single" w:sz="2" w:space="31" w:color="C2C2C2"/>
                <w:left w:val="single" w:sz="2" w:space="31" w:color="C2C2C2"/>
                <w:bottom w:val="single" w:sz="2" w:space="31" w:color="C2C2C2"/>
                <w:right w:val="single" w:sz="2" w:space="31" w:color="C2C2C2"/>
              </w:divBdr>
              <w:divsChild>
                <w:div w:id="1067993060">
                  <w:marLeft w:val="0"/>
                  <w:marRight w:val="0"/>
                  <w:marTop w:val="0"/>
                  <w:marBottom w:val="0"/>
                  <w:divBdr>
                    <w:top w:val="none" w:sz="0" w:space="0" w:color="auto"/>
                    <w:left w:val="none" w:sz="0" w:space="0" w:color="auto"/>
                    <w:bottom w:val="none" w:sz="0" w:space="0" w:color="auto"/>
                    <w:right w:val="none" w:sz="0" w:space="0" w:color="auto"/>
                  </w:divBdr>
                </w:div>
                <w:div w:id="1162819510">
                  <w:marLeft w:val="0"/>
                  <w:marRight w:val="0"/>
                  <w:marTop w:val="300"/>
                  <w:marBottom w:val="0"/>
                  <w:divBdr>
                    <w:top w:val="none" w:sz="0" w:space="0" w:color="auto"/>
                    <w:left w:val="none" w:sz="0" w:space="0" w:color="auto"/>
                    <w:bottom w:val="none" w:sz="0" w:space="0" w:color="auto"/>
                    <w:right w:val="none" w:sz="0" w:space="0" w:color="auto"/>
                  </w:divBdr>
                  <w:divsChild>
                    <w:div w:id="131876447">
                      <w:marLeft w:val="0"/>
                      <w:marRight w:val="0"/>
                      <w:marTop w:val="525"/>
                      <w:marBottom w:val="300"/>
                      <w:divBdr>
                        <w:top w:val="none" w:sz="0" w:space="0" w:color="auto"/>
                        <w:left w:val="none" w:sz="0" w:space="0" w:color="auto"/>
                        <w:bottom w:val="none" w:sz="0" w:space="0" w:color="auto"/>
                        <w:right w:val="none" w:sz="0" w:space="0" w:color="auto"/>
                      </w:divBdr>
                    </w:div>
                  </w:divsChild>
                </w:div>
                <w:div w:id="1575121347">
                  <w:marLeft w:val="0"/>
                  <w:marRight w:val="0"/>
                  <w:marTop w:val="300"/>
                  <w:marBottom w:val="0"/>
                  <w:divBdr>
                    <w:top w:val="none" w:sz="0" w:space="0" w:color="auto"/>
                    <w:left w:val="none" w:sz="0" w:space="0" w:color="auto"/>
                    <w:bottom w:val="none" w:sz="0" w:space="0" w:color="auto"/>
                    <w:right w:val="none" w:sz="0" w:space="0" w:color="auto"/>
                  </w:divBdr>
                </w:div>
                <w:div w:id="40253457">
                  <w:marLeft w:val="0"/>
                  <w:marRight w:val="0"/>
                  <w:marTop w:val="300"/>
                  <w:marBottom w:val="0"/>
                  <w:divBdr>
                    <w:top w:val="none" w:sz="0" w:space="0" w:color="auto"/>
                    <w:left w:val="none" w:sz="0" w:space="0" w:color="auto"/>
                    <w:bottom w:val="none" w:sz="0" w:space="0" w:color="auto"/>
                    <w:right w:val="none" w:sz="0" w:space="0" w:color="auto"/>
                  </w:divBdr>
                  <w:divsChild>
                    <w:div w:id="2010939381">
                      <w:marLeft w:val="0"/>
                      <w:marRight w:val="0"/>
                      <w:marTop w:val="0"/>
                      <w:marBottom w:val="0"/>
                      <w:divBdr>
                        <w:top w:val="none" w:sz="0" w:space="0" w:color="auto"/>
                        <w:left w:val="none" w:sz="0" w:space="0" w:color="auto"/>
                        <w:bottom w:val="none" w:sz="0" w:space="0" w:color="auto"/>
                        <w:right w:val="none" w:sz="0" w:space="0" w:color="auto"/>
                      </w:divBdr>
                      <w:divsChild>
                        <w:div w:id="1282112227">
                          <w:marLeft w:val="0"/>
                          <w:marRight w:val="0"/>
                          <w:marTop w:val="0"/>
                          <w:marBottom w:val="0"/>
                          <w:divBdr>
                            <w:top w:val="single" w:sz="2" w:space="0" w:color="000000"/>
                            <w:left w:val="single" w:sz="2" w:space="0" w:color="000000"/>
                            <w:bottom w:val="single" w:sz="2" w:space="0" w:color="000000"/>
                            <w:right w:val="single" w:sz="2" w:space="0" w:color="000000"/>
                          </w:divBdr>
                          <w:divsChild>
                            <w:div w:id="1962223730">
                              <w:marLeft w:val="0"/>
                              <w:marRight w:val="0"/>
                              <w:marTop w:val="0"/>
                              <w:marBottom w:val="0"/>
                              <w:divBdr>
                                <w:top w:val="none" w:sz="0" w:space="0" w:color="auto"/>
                                <w:left w:val="none" w:sz="0" w:space="0" w:color="auto"/>
                                <w:bottom w:val="none" w:sz="0" w:space="0" w:color="auto"/>
                                <w:right w:val="none" w:sz="0" w:space="0" w:color="auto"/>
                              </w:divBdr>
                              <w:divsChild>
                                <w:div w:id="1711687395">
                                  <w:marLeft w:val="0"/>
                                  <w:marRight w:val="0"/>
                                  <w:marTop w:val="0"/>
                                  <w:marBottom w:val="0"/>
                                  <w:divBdr>
                                    <w:top w:val="none" w:sz="0" w:space="0" w:color="auto"/>
                                    <w:left w:val="none" w:sz="0" w:space="0" w:color="auto"/>
                                    <w:bottom w:val="none" w:sz="0" w:space="0" w:color="auto"/>
                                    <w:right w:val="none" w:sz="0" w:space="0" w:color="auto"/>
                                  </w:divBdr>
                                </w:div>
                                <w:div w:id="17897770">
                                  <w:marLeft w:val="0"/>
                                  <w:marRight w:val="0"/>
                                  <w:marTop w:val="0"/>
                                  <w:marBottom w:val="0"/>
                                  <w:divBdr>
                                    <w:top w:val="none" w:sz="0" w:space="0" w:color="auto"/>
                                    <w:left w:val="none" w:sz="0" w:space="0" w:color="auto"/>
                                    <w:bottom w:val="none" w:sz="0" w:space="0" w:color="auto"/>
                                    <w:right w:val="none" w:sz="0" w:space="0" w:color="auto"/>
                                  </w:divBdr>
                                  <w:divsChild>
                                    <w:div w:id="2065132885">
                                      <w:marLeft w:val="0"/>
                                      <w:marRight w:val="0"/>
                                      <w:marTop w:val="375"/>
                                      <w:marBottom w:val="375"/>
                                      <w:divBdr>
                                        <w:top w:val="single" w:sz="2" w:space="0" w:color="000000"/>
                                        <w:left w:val="single" w:sz="2" w:space="0" w:color="000000"/>
                                        <w:bottom w:val="single" w:sz="2" w:space="0" w:color="000000"/>
                                        <w:right w:val="single" w:sz="2" w:space="0" w:color="000000"/>
                                      </w:divBdr>
                                      <w:divsChild>
                                        <w:div w:id="57674462">
                                          <w:marLeft w:val="0"/>
                                          <w:marRight w:val="0"/>
                                          <w:marTop w:val="0"/>
                                          <w:marBottom w:val="0"/>
                                          <w:divBdr>
                                            <w:top w:val="none" w:sz="0" w:space="0" w:color="auto"/>
                                            <w:left w:val="none" w:sz="0" w:space="0" w:color="auto"/>
                                            <w:bottom w:val="none" w:sz="0" w:space="0" w:color="auto"/>
                                            <w:right w:val="none" w:sz="0" w:space="0" w:color="auto"/>
                                          </w:divBdr>
                                          <w:divsChild>
                                            <w:div w:id="1882091157">
                                              <w:marLeft w:val="0"/>
                                              <w:marRight w:val="0"/>
                                              <w:marTop w:val="0"/>
                                              <w:marBottom w:val="150"/>
                                              <w:divBdr>
                                                <w:top w:val="none" w:sz="0" w:space="0" w:color="auto"/>
                                                <w:left w:val="none" w:sz="0" w:space="0" w:color="auto"/>
                                                <w:bottom w:val="none" w:sz="0" w:space="0" w:color="auto"/>
                                                <w:right w:val="none" w:sz="0" w:space="0" w:color="auto"/>
                                              </w:divBdr>
                                              <w:divsChild>
                                                <w:div w:id="5148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9413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armacyregulation.org/sites/default/files/document/pharmacy-order-2010-updated-may-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si/2022/1024/note/ma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3298</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McIntyre</dc:creator>
  <cp:keywords/>
  <dc:description/>
  <cp:lastModifiedBy>Heidi Wright</cp:lastModifiedBy>
  <cp:revision>4</cp:revision>
  <dcterms:created xsi:type="dcterms:W3CDTF">2024-04-08T11:59:00Z</dcterms:created>
  <dcterms:modified xsi:type="dcterms:W3CDTF">2024-04-08T12:06:00Z</dcterms:modified>
</cp:coreProperties>
</file>