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B4AD" w14:textId="577C3385" w:rsidR="004130F1" w:rsidRDefault="6624705A" w:rsidP="6624705A">
      <w:pPr>
        <w:pStyle w:val="Heading1"/>
        <w:spacing w:before="0" w:line="240" w:lineRule="auto"/>
        <w:rPr>
          <w:rFonts w:ascii="Arial" w:hAnsi="Arial" w:cs="Arial"/>
          <w:b/>
          <w:bCs/>
          <w:color w:val="auto"/>
          <w:sz w:val="24"/>
          <w:szCs w:val="24"/>
        </w:rPr>
      </w:pPr>
      <w:r w:rsidRPr="6624705A">
        <w:rPr>
          <w:rFonts w:ascii="Arial" w:hAnsi="Arial" w:cs="Arial"/>
          <w:b/>
          <w:bCs/>
          <w:color w:val="auto"/>
          <w:sz w:val="24"/>
          <w:szCs w:val="24"/>
        </w:rPr>
        <w:t>Hospital Expert Advisory Group Agenda</w:t>
      </w:r>
    </w:p>
    <w:p w14:paraId="0A630FF2" w14:textId="77777777" w:rsidR="00ED19E0" w:rsidRPr="00ED19E0" w:rsidRDefault="00ED19E0" w:rsidP="6624705A">
      <w:pPr>
        <w:spacing w:after="0" w:line="240" w:lineRule="auto"/>
      </w:pPr>
    </w:p>
    <w:p w14:paraId="3E157139" w14:textId="0EBA7738" w:rsidR="00ED19E0" w:rsidRDefault="6624705A" w:rsidP="6624705A">
      <w:pPr>
        <w:spacing w:after="0" w:line="240" w:lineRule="auto"/>
        <w:rPr>
          <w:rFonts w:ascii="Arial" w:hAnsi="Arial" w:cs="Arial"/>
          <w:b/>
          <w:bCs/>
          <w:sz w:val="24"/>
          <w:szCs w:val="24"/>
        </w:rPr>
      </w:pPr>
      <w:r w:rsidRPr="6624705A">
        <w:rPr>
          <w:rFonts w:ascii="Arial" w:hAnsi="Arial" w:cs="Arial"/>
          <w:b/>
          <w:bCs/>
          <w:sz w:val="24"/>
          <w:szCs w:val="24"/>
        </w:rPr>
        <w:t>Thursday 11 September 2025 14:00-16:00 to be held virtually via MS TEAMS</w:t>
      </w:r>
    </w:p>
    <w:p w14:paraId="22990489" w14:textId="77777777" w:rsidR="008E0507" w:rsidRDefault="008E0507" w:rsidP="6624705A">
      <w:pPr>
        <w:spacing w:after="0" w:line="240" w:lineRule="auto"/>
        <w:rPr>
          <w:rFonts w:ascii="Arial" w:hAnsi="Arial" w:cs="Arial"/>
          <w:b/>
          <w:bCs/>
          <w:sz w:val="24"/>
          <w:szCs w:val="24"/>
        </w:rPr>
      </w:pPr>
    </w:p>
    <w:p w14:paraId="6F60B7E7" w14:textId="77777777" w:rsidR="008E0507" w:rsidRDefault="008E0507" w:rsidP="008E0507">
      <w:pPr>
        <w:spacing w:after="0"/>
        <w:rPr>
          <w:rFonts w:ascii="Arial" w:hAnsi="Arial" w:cs="Arial"/>
          <w:b/>
          <w:bCs/>
          <w:sz w:val="24"/>
          <w:szCs w:val="24"/>
        </w:rPr>
      </w:pPr>
      <w:r>
        <w:rPr>
          <w:rFonts w:ascii="Arial" w:hAnsi="Arial" w:cs="Arial"/>
          <w:b/>
          <w:bCs/>
          <w:sz w:val="24"/>
          <w:szCs w:val="24"/>
        </w:rPr>
        <w:t>HEAG members:</w:t>
      </w:r>
    </w:p>
    <w:p w14:paraId="6E866655" w14:textId="1525FCFA" w:rsidR="000F15BE" w:rsidRPr="000F15BE" w:rsidRDefault="000F15BE" w:rsidP="008E0507">
      <w:pPr>
        <w:spacing w:after="0"/>
        <w:rPr>
          <w:rFonts w:ascii="Arial" w:hAnsi="Arial" w:cs="Arial"/>
          <w:sz w:val="24"/>
          <w:szCs w:val="24"/>
        </w:rPr>
      </w:pPr>
      <w:r>
        <w:rPr>
          <w:rFonts w:ascii="Arial" w:hAnsi="Arial" w:cs="Arial"/>
          <w:sz w:val="24"/>
          <w:szCs w:val="24"/>
        </w:rPr>
        <w:t xml:space="preserve">Osman Chohan (OC) Vice-Chair, Melanie Dalby (MD), </w:t>
      </w:r>
      <w:r w:rsidRPr="000F15BE">
        <w:rPr>
          <w:rFonts w:ascii="Arial" w:hAnsi="Arial" w:cs="Arial"/>
          <w:sz w:val="24"/>
          <w:szCs w:val="24"/>
        </w:rPr>
        <w:t xml:space="preserve">Roger Fernandes (RF) Chair, </w:t>
      </w:r>
      <w:r>
        <w:rPr>
          <w:rFonts w:ascii="Arial" w:hAnsi="Arial" w:cs="Arial"/>
          <w:sz w:val="24"/>
          <w:szCs w:val="24"/>
        </w:rPr>
        <w:t xml:space="preserve">Susan Gibert (SG), Lynsay Lawless (LL), Patricia McCormick (PM), Ravijyot Saggu (RS), Amandeep Setra (AS), Rahul Singal (RS), </w:t>
      </w:r>
    </w:p>
    <w:p w14:paraId="6D7674FB" w14:textId="77777777" w:rsidR="000F15BE" w:rsidRPr="000F15BE" w:rsidRDefault="000F15BE" w:rsidP="008E0507">
      <w:pPr>
        <w:spacing w:after="0"/>
        <w:rPr>
          <w:rFonts w:ascii="Arial" w:hAnsi="Arial" w:cs="Arial"/>
          <w:i/>
          <w:iCs/>
          <w:sz w:val="24"/>
          <w:szCs w:val="24"/>
        </w:rPr>
      </w:pPr>
    </w:p>
    <w:p w14:paraId="63976BD3" w14:textId="77777777" w:rsidR="000F15BE" w:rsidRDefault="008E0507" w:rsidP="000F15BE">
      <w:pPr>
        <w:spacing w:after="0" w:line="240" w:lineRule="auto"/>
        <w:rPr>
          <w:rFonts w:ascii="Arial" w:hAnsi="Arial" w:cs="Arial"/>
          <w:sz w:val="24"/>
          <w:szCs w:val="24"/>
        </w:rPr>
      </w:pPr>
      <w:r w:rsidRPr="00A658C4">
        <w:rPr>
          <w:rFonts w:ascii="Arial" w:hAnsi="Arial" w:cs="Arial"/>
          <w:b/>
          <w:bCs/>
          <w:sz w:val="24"/>
          <w:szCs w:val="24"/>
        </w:rPr>
        <w:t>In attendance:</w:t>
      </w:r>
    </w:p>
    <w:p w14:paraId="56C707C7" w14:textId="43837FBD" w:rsidR="000F15BE" w:rsidRDefault="000F15BE" w:rsidP="000F15BE">
      <w:pPr>
        <w:spacing w:after="0" w:line="240" w:lineRule="auto"/>
        <w:rPr>
          <w:rFonts w:ascii="Arial" w:hAnsi="Arial" w:cs="Arial"/>
          <w:sz w:val="24"/>
          <w:szCs w:val="24"/>
        </w:rPr>
      </w:pPr>
      <w:r>
        <w:rPr>
          <w:rFonts w:ascii="Arial" w:hAnsi="Arial" w:cs="Arial"/>
          <w:sz w:val="24"/>
          <w:szCs w:val="24"/>
        </w:rPr>
        <w:t>Elspeth Boxall (EB), Fiona McIntyre (FM), Dafydd Rizzo (DR) and Wing Tang (WT).</w:t>
      </w:r>
    </w:p>
    <w:p w14:paraId="664D724D" w14:textId="77777777" w:rsidR="008E0507" w:rsidRDefault="008E0507" w:rsidP="008E0507">
      <w:pPr>
        <w:spacing w:after="0" w:line="240" w:lineRule="auto"/>
        <w:rPr>
          <w:rFonts w:ascii="Arial" w:hAnsi="Arial" w:cs="Arial"/>
          <w:sz w:val="24"/>
          <w:szCs w:val="24"/>
        </w:rPr>
      </w:pPr>
    </w:p>
    <w:p w14:paraId="4426DD8C" w14:textId="77777777" w:rsidR="008E0507" w:rsidRDefault="008E0507" w:rsidP="008E0507">
      <w:pPr>
        <w:spacing w:after="0" w:line="240" w:lineRule="auto"/>
        <w:rPr>
          <w:rFonts w:ascii="Arial" w:hAnsi="Arial" w:cs="Arial"/>
          <w:b/>
          <w:bCs/>
          <w:sz w:val="24"/>
          <w:szCs w:val="24"/>
        </w:rPr>
      </w:pPr>
      <w:r>
        <w:rPr>
          <w:rFonts w:ascii="Arial" w:hAnsi="Arial" w:cs="Arial"/>
          <w:b/>
          <w:bCs/>
          <w:sz w:val="24"/>
          <w:szCs w:val="24"/>
        </w:rPr>
        <w:t>Guest:</w:t>
      </w:r>
    </w:p>
    <w:p w14:paraId="220E1B14" w14:textId="63630C65" w:rsidR="008E0507" w:rsidRPr="00B3788D" w:rsidRDefault="000F15BE" w:rsidP="008E0507">
      <w:pPr>
        <w:spacing w:after="0" w:line="240" w:lineRule="auto"/>
        <w:rPr>
          <w:rFonts w:ascii="Arial" w:hAnsi="Arial" w:cs="Arial"/>
          <w:sz w:val="24"/>
          <w:szCs w:val="24"/>
        </w:rPr>
      </w:pPr>
      <w:bookmarkStart w:id="0" w:name="_Hlk208502357"/>
      <w:r>
        <w:rPr>
          <w:rFonts w:ascii="Arial" w:hAnsi="Arial" w:cs="Arial"/>
          <w:sz w:val="24"/>
          <w:szCs w:val="24"/>
        </w:rPr>
        <w:t>Ewan Maule (EM), RPS EPB member</w:t>
      </w:r>
    </w:p>
    <w:bookmarkEnd w:id="0"/>
    <w:p w14:paraId="1231923B" w14:textId="77777777" w:rsidR="008E0507" w:rsidRPr="00A658C4" w:rsidRDefault="008E0507" w:rsidP="008E0507">
      <w:pPr>
        <w:spacing w:after="0" w:line="240" w:lineRule="auto"/>
        <w:rPr>
          <w:rFonts w:ascii="Arial" w:hAnsi="Arial" w:cs="Arial"/>
          <w:b/>
          <w:bCs/>
          <w:sz w:val="24"/>
          <w:szCs w:val="24"/>
        </w:rPr>
      </w:pPr>
    </w:p>
    <w:p w14:paraId="12C38B3F" w14:textId="77777777" w:rsidR="008E0507" w:rsidRDefault="008E0507" w:rsidP="008E0507">
      <w:pPr>
        <w:spacing w:after="0" w:line="240" w:lineRule="auto"/>
        <w:rPr>
          <w:rFonts w:ascii="Arial" w:hAnsi="Arial" w:cs="Arial"/>
          <w:sz w:val="24"/>
          <w:szCs w:val="24"/>
        </w:rPr>
      </w:pPr>
      <w:r w:rsidRPr="00A658C4">
        <w:rPr>
          <w:rFonts w:ascii="Arial" w:hAnsi="Arial" w:cs="Arial"/>
          <w:b/>
          <w:bCs/>
          <w:sz w:val="24"/>
          <w:szCs w:val="24"/>
        </w:rPr>
        <w:t>Observer</w:t>
      </w:r>
      <w:r>
        <w:rPr>
          <w:rFonts w:ascii="Arial" w:hAnsi="Arial" w:cs="Arial"/>
          <w:b/>
          <w:bCs/>
          <w:sz w:val="24"/>
          <w:szCs w:val="24"/>
        </w:rPr>
        <w:t>s</w:t>
      </w:r>
      <w:r w:rsidRPr="00A658C4">
        <w:rPr>
          <w:rFonts w:ascii="Arial" w:hAnsi="Arial" w:cs="Arial"/>
          <w:b/>
          <w:bCs/>
          <w:sz w:val="24"/>
          <w:szCs w:val="24"/>
        </w:rPr>
        <w:t>:</w:t>
      </w:r>
      <w:r w:rsidRPr="00A658C4">
        <w:rPr>
          <w:rFonts w:ascii="Arial" w:hAnsi="Arial" w:cs="Arial"/>
          <w:sz w:val="24"/>
          <w:szCs w:val="24"/>
        </w:rPr>
        <w:t xml:space="preserve"> </w:t>
      </w:r>
    </w:p>
    <w:p w14:paraId="14D537FC" w14:textId="544602DC" w:rsidR="008E0507" w:rsidRPr="00B3788D" w:rsidRDefault="000F15BE" w:rsidP="008E0507">
      <w:pPr>
        <w:spacing w:after="0" w:line="240" w:lineRule="auto"/>
        <w:rPr>
          <w:rFonts w:ascii="Arial" w:hAnsi="Arial" w:cs="Arial"/>
          <w:sz w:val="24"/>
          <w:szCs w:val="24"/>
        </w:rPr>
      </w:pPr>
      <w:r>
        <w:rPr>
          <w:rFonts w:ascii="Arial" w:hAnsi="Arial" w:cs="Arial"/>
          <w:sz w:val="24"/>
          <w:szCs w:val="24"/>
        </w:rPr>
        <w:t>Janeme Lam (JL) and Thomas Weston (TW)</w:t>
      </w:r>
    </w:p>
    <w:p w14:paraId="0BB020EC" w14:textId="77777777" w:rsidR="008E0507" w:rsidRPr="00A658C4" w:rsidRDefault="008E0507" w:rsidP="008E0507">
      <w:pPr>
        <w:spacing w:after="0" w:line="240" w:lineRule="auto"/>
        <w:rPr>
          <w:rFonts w:ascii="Arial" w:hAnsi="Arial" w:cs="Arial"/>
          <w:sz w:val="24"/>
          <w:szCs w:val="24"/>
        </w:rPr>
      </w:pPr>
    </w:p>
    <w:p w14:paraId="7EEBC1FE" w14:textId="7501F66E" w:rsidR="008E0507" w:rsidRDefault="008E0507" w:rsidP="008E0507">
      <w:pPr>
        <w:rPr>
          <w:rFonts w:ascii="Arial" w:hAnsi="Arial" w:cs="Arial"/>
          <w:b/>
          <w:bCs/>
          <w:sz w:val="24"/>
          <w:szCs w:val="24"/>
        </w:rPr>
      </w:pPr>
      <w:r w:rsidRPr="00A658C4">
        <w:rPr>
          <w:rFonts w:ascii="Arial" w:hAnsi="Arial" w:cs="Arial"/>
          <w:b/>
          <w:bCs/>
          <w:sz w:val="24"/>
          <w:szCs w:val="24"/>
        </w:rPr>
        <w:t xml:space="preserve">Apologies: </w:t>
      </w:r>
      <w:r w:rsidRPr="008E0507">
        <w:rPr>
          <w:rFonts w:ascii="Arial" w:hAnsi="Arial" w:cs="Arial"/>
          <w:sz w:val="24"/>
          <w:szCs w:val="24"/>
        </w:rPr>
        <w:t>Richard Bateman, Eilis Rahill, Gareth Kitson, Inderjit Singh</w:t>
      </w:r>
    </w:p>
    <w:p w14:paraId="75690B1D" w14:textId="15677C3A" w:rsidR="007479E7" w:rsidRPr="00270E22" w:rsidRDefault="00914ABB" w:rsidP="6624705A">
      <w:pPr>
        <w:spacing w:after="0" w:line="240" w:lineRule="auto"/>
        <w:rPr>
          <w:rFonts w:ascii="Arial" w:hAnsi="Arial" w:cs="Arial"/>
          <w:sz w:val="24"/>
          <w:szCs w:val="24"/>
        </w:rPr>
      </w:pPr>
      <w:r w:rsidRPr="00270E22">
        <w:rPr>
          <w:rFonts w:ascii="Arial" w:hAnsi="Arial" w:cs="Arial"/>
          <w:sz w:val="24"/>
          <w:szCs w:val="24"/>
        </w:rPr>
        <w:tab/>
      </w:r>
    </w:p>
    <w:p w14:paraId="59DC59D6" w14:textId="5455F693" w:rsidR="007479E7" w:rsidRPr="00270E22" w:rsidRDefault="6624705A" w:rsidP="6624705A">
      <w:pPr>
        <w:pStyle w:val="Heading2"/>
        <w:pBdr>
          <w:bottom w:val="single" w:sz="4" w:space="1" w:color="000000"/>
        </w:pBdr>
        <w:shd w:val="clear" w:color="auto" w:fill="DEEAF6" w:themeFill="accent5" w:themeFillTint="33"/>
        <w:spacing w:before="0" w:line="240" w:lineRule="auto"/>
        <w:rPr>
          <w:rFonts w:ascii="Arial" w:hAnsi="Arial" w:cs="Arial"/>
          <w:b/>
          <w:bCs/>
          <w:color w:val="000000" w:themeColor="text1"/>
          <w:sz w:val="24"/>
          <w:szCs w:val="24"/>
        </w:rPr>
      </w:pPr>
      <w:r w:rsidRPr="6624705A">
        <w:rPr>
          <w:rFonts w:ascii="Arial" w:hAnsi="Arial" w:cs="Arial"/>
          <w:b/>
          <w:bCs/>
          <w:color w:val="auto"/>
          <w:sz w:val="24"/>
          <w:szCs w:val="24"/>
        </w:rPr>
        <w:t xml:space="preserve">1: Welcome, introductions, apologies and matters arising Led by </w:t>
      </w:r>
      <w:r w:rsidR="005169F6">
        <w:rPr>
          <w:rFonts w:ascii="Arial" w:hAnsi="Arial" w:cs="Arial"/>
          <w:b/>
          <w:bCs/>
          <w:color w:val="auto"/>
          <w:sz w:val="24"/>
          <w:szCs w:val="24"/>
        </w:rPr>
        <w:t>Roger Fernandes (CHAIR)</w:t>
      </w:r>
      <w:r w:rsidRPr="6624705A">
        <w:rPr>
          <w:rFonts w:ascii="Arial" w:hAnsi="Arial" w:cs="Arial"/>
          <w:b/>
          <w:bCs/>
          <w:color w:val="auto"/>
          <w:sz w:val="24"/>
          <w:szCs w:val="24"/>
        </w:rPr>
        <w:t xml:space="preserve"> (20 mins) (14:00 – 14:20)</w:t>
      </w:r>
    </w:p>
    <w:tbl>
      <w:tblPr>
        <w:tblStyle w:val="TableGrid"/>
        <w:tblW w:w="9016" w:type="dxa"/>
        <w:tblLook w:val="04A0" w:firstRow="1" w:lastRow="0" w:firstColumn="1" w:lastColumn="0" w:noHBand="0" w:noVBand="1"/>
      </w:tblPr>
      <w:tblGrid>
        <w:gridCol w:w="1650"/>
        <w:gridCol w:w="7366"/>
      </w:tblGrid>
      <w:tr w:rsidR="00C711ED" w:rsidRPr="00270E22" w14:paraId="5B6C6FB2" w14:textId="77777777" w:rsidTr="6624705A">
        <w:trPr>
          <w:trHeight w:val="916"/>
        </w:trPr>
        <w:tc>
          <w:tcPr>
            <w:tcW w:w="1650" w:type="dxa"/>
          </w:tcPr>
          <w:p w14:paraId="0449C003" w14:textId="1818F770" w:rsidR="00C711ED" w:rsidRPr="00270E22" w:rsidRDefault="6624705A" w:rsidP="6624705A">
            <w:pPr>
              <w:spacing w:before="60" w:after="60"/>
              <w:rPr>
                <w:rFonts w:ascii="Arial" w:hAnsi="Arial" w:cs="Arial"/>
                <w:b/>
                <w:bCs/>
                <w:sz w:val="24"/>
                <w:szCs w:val="24"/>
              </w:rPr>
            </w:pPr>
            <w:r w:rsidRPr="6624705A">
              <w:rPr>
                <w:rFonts w:ascii="Arial" w:hAnsi="Arial" w:cs="Arial"/>
                <w:b/>
                <w:bCs/>
                <w:sz w:val="24"/>
                <w:szCs w:val="24"/>
              </w:rPr>
              <w:t>Description</w:t>
            </w:r>
          </w:p>
        </w:tc>
        <w:tc>
          <w:tcPr>
            <w:tcW w:w="7366" w:type="dxa"/>
          </w:tcPr>
          <w:p w14:paraId="22DE805F" w14:textId="499238FE" w:rsidR="002D21DB" w:rsidRPr="008E0507" w:rsidRDefault="6624705A" w:rsidP="008E0507">
            <w:pPr>
              <w:spacing w:before="60" w:after="60"/>
              <w:rPr>
                <w:rFonts w:ascii="Arial" w:hAnsi="Arial" w:cs="Arial"/>
                <w:b/>
                <w:bCs/>
                <w:sz w:val="24"/>
                <w:szCs w:val="24"/>
              </w:rPr>
            </w:pPr>
            <w:r w:rsidRPr="008E0507">
              <w:rPr>
                <w:rFonts w:ascii="Arial" w:hAnsi="Arial" w:cs="Arial"/>
                <w:b/>
                <w:bCs/>
                <w:sz w:val="24"/>
                <w:szCs w:val="24"/>
              </w:rPr>
              <w:t>Welcome and apologies</w:t>
            </w:r>
          </w:p>
          <w:p w14:paraId="4B410EEE" w14:textId="4EDCD712" w:rsidR="008E0507" w:rsidRPr="008E0507" w:rsidRDefault="008E0507" w:rsidP="008E0507">
            <w:pPr>
              <w:spacing w:before="60" w:after="60"/>
              <w:rPr>
                <w:rFonts w:ascii="Arial" w:hAnsi="Arial" w:cs="Arial"/>
                <w:sz w:val="24"/>
                <w:szCs w:val="24"/>
              </w:rPr>
            </w:pPr>
            <w:r w:rsidRPr="008E0507">
              <w:rPr>
                <w:rFonts w:ascii="Arial" w:hAnsi="Arial" w:cs="Arial"/>
                <w:sz w:val="24"/>
                <w:szCs w:val="24"/>
              </w:rPr>
              <w:t>All were welcomed to the meeting a</w:t>
            </w:r>
            <w:r w:rsidR="00825300">
              <w:rPr>
                <w:rFonts w:ascii="Arial" w:hAnsi="Arial" w:cs="Arial"/>
                <w:sz w:val="24"/>
                <w:szCs w:val="24"/>
              </w:rPr>
              <w:t>s well as</w:t>
            </w:r>
            <w:r w:rsidRPr="008E0507">
              <w:rPr>
                <w:rFonts w:ascii="Arial" w:hAnsi="Arial" w:cs="Arial"/>
                <w:sz w:val="24"/>
                <w:szCs w:val="24"/>
              </w:rPr>
              <w:t xml:space="preserve"> guests attending later in the meeting for agenda items. Two observers welcomed to the call. Apologies noted as above.</w:t>
            </w:r>
          </w:p>
          <w:p w14:paraId="42706E88" w14:textId="63918BDB" w:rsidR="003F4FD1" w:rsidRPr="008E0507" w:rsidRDefault="6624705A" w:rsidP="008E0507">
            <w:pPr>
              <w:spacing w:before="60" w:after="60"/>
              <w:rPr>
                <w:rFonts w:ascii="Arial" w:hAnsi="Arial" w:cs="Arial"/>
                <w:b/>
                <w:bCs/>
                <w:sz w:val="24"/>
                <w:szCs w:val="24"/>
              </w:rPr>
            </w:pPr>
            <w:r w:rsidRPr="008E0507">
              <w:rPr>
                <w:rFonts w:ascii="Arial" w:hAnsi="Arial" w:cs="Arial"/>
                <w:b/>
                <w:bCs/>
                <w:sz w:val="24"/>
                <w:szCs w:val="24"/>
              </w:rPr>
              <w:t>Actions and recommendations agreed at last meeting</w:t>
            </w:r>
          </w:p>
          <w:p w14:paraId="5F779268" w14:textId="3990CE3D" w:rsidR="003F4FD1" w:rsidRPr="00825300" w:rsidRDefault="6624705A" w:rsidP="000F15BE">
            <w:pPr>
              <w:pStyle w:val="ListParagraph"/>
              <w:numPr>
                <w:ilvl w:val="1"/>
                <w:numId w:val="2"/>
              </w:numPr>
              <w:spacing w:before="60" w:after="60"/>
              <w:ind w:left="0"/>
              <w:rPr>
                <w:rFonts w:ascii="Arial" w:hAnsi="Arial" w:cs="Arial"/>
                <w:sz w:val="24"/>
                <w:szCs w:val="24"/>
                <w:u w:val="single"/>
              </w:rPr>
            </w:pPr>
            <w:r w:rsidRPr="00825300">
              <w:rPr>
                <w:rFonts w:ascii="Arial" w:hAnsi="Arial" w:cs="Arial"/>
                <w:sz w:val="24"/>
                <w:szCs w:val="24"/>
                <w:u w:val="single"/>
              </w:rPr>
              <w:t>Frequency of meetings</w:t>
            </w:r>
          </w:p>
          <w:p w14:paraId="62EC99FD" w14:textId="15E65885"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Meeting frequency to remain at three times per year (Feb, May, Sept), aligned with board meetings and hospital pressures.</w:t>
            </w:r>
          </w:p>
          <w:p w14:paraId="0B3B55AE" w14:textId="784A2F26" w:rsidR="003F4FD1" w:rsidRPr="00825300" w:rsidRDefault="6624705A" w:rsidP="000F15BE">
            <w:pPr>
              <w:pStyle w:val="ListParagraph"/>
              <w:numPr>
                <w:ilvl w:val="1"/>
                <w:numId w:val="2"/>
              </w:numPr>
              <w:spacing w:before="60" w:after="60"/>
              <w:ind w:left="0"/>
              <w:rPr>
                <w:rFonts w:ascii="Arial" w:hAnsi="Arial" w:cs="Arial"/>
                <w:sz w:val="24"/>
                <w:szCs w:val="24"/>
                <w:u w:val="single"/>
              </w:rPr>
            </w:pPr>
            <w:r w:rsidRPr="00825300">
              <w:rPr>
                <w:rFonts w:ascii="Arial" w:hAnsi="Arial" w:cs="Arial"/>
                <w:sz w:val="24"/>
                <w:szCs w:val="24"/>
                <w:u w:val="single"/>
              </w:rPr>
              <w:t xml:space="preserve">Benchmarking metrics </w:t>
            </w:r>
          </w:p>
          <w:p w14:paraId="0F4EC727" w14:textId="552157EA"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 xml:space="preserve">The HEAG previously reviewed a paper on benchmarking metrics, </w:t>
            </w:r>
            <w:r>
              <w:rPr>
                <w:rFonts w:ascii="Arial" w:hAnsi="Arial" w:cs="Arial"/>
                <w:sz w:val="24"/>
                <w:szCs w:val="24"/>
              </w:rPr>
              <w:t xml:space="preserve">which were </w:t>
            </w:r>
            <w:r w:rsidRPr="008E0507">
              <w:rPr>
                <w:rFonts w:ascii="Arial" w:hAnsi="Arial" w:cs="Arial"/>
                <w:sz w:val="24"/>
                <w:szCs w:val="24"/>
              </w:rPr>
              <w:t>originally developed by a subgroup of the Hospital Expert Advisory Group.</w:t>
            </w:r>
          </w:p>
          <w:p w14:paraId="5C3AD9A4" w14:textId="77777777"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These definitions are still in use by the NHS Benchmarking Network, which is a subscription-based service.</w:t>
            </w:r>
          </w:p>
          <w:p w14:paraId="44EFDCEF" w14:textId="59D93A15" w:rsidR="008E0507" w:rsidRPr="008E0507" w:rsidRDefault="008E0507" w:rsidP="00825300">
            <w:pPr>
              <w:spacing w:before="60" w:after="60"/>
              <w:rPr>
                <w:rFonts w:ascii="Arial" w:hAnsi="Arial" w:cs="Arial"/>
                <w:sz w:val="24"/>
                <w:szCs w:val="24"/>
              </w:rPr>
            </w:pPr>
            <w:r>
              <w:rPr>
                <w:rFonts w:ascii="Arial" w:hAnsi="Arial" w:cs="Arial"/>
                <w:sz w:val="24"/>
                <w:szCs w:val="24"/>
              </w:rPr>
              <w:t xml:space="preserve">Since the last meeting, </w:t>
            </w:r>
            <w:r w:rsidRPr="008E0507">
              <w:rPr>
                <w:rFonts w:ascii="Arial" w:hAnsi="Arial" w:cs="Arial"/>
                <w:sz w:val="24"/>
                <w:szCs w:val="24"/>
              </w:rPr>
              <w:t>Fiona McIntyre and Wing Tang met with the NHS Benchmarking Network to explore potential collaboration.</w:t>
            </w:r>
          </w:p>
          <w:p w14:paraId="40FB952A" w14:textId="77777777"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The network values the RPS-developed definitions but is not offering full partnership or subscription in return.</w:t>
            </w:r>
          </w:p>
          <w:p w14:paraId="0E964C05" w14:textId="77777777"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RPS’s role has historically been limited to defining metrics—not data collection or analysis.</w:t>
            </w:r>
          </w:p>
          <w:p w14:paraId="7D07E21B" w14:textId="641CA7F8" w:rsidR="008E0507" w:rsidRPr="008E0507" w:rsidRDefault="008E0507" w:rsidP="00825300">
            <w:pPr>
              <w:spacing w:before="60" w:after="60"/>
              <w:rPr>
                <w:rFonts w:ascii="Arial" w:hAnsi="Arial" w:cs="Arial"/>
                <w:sz w:val="24"/>
                <w:szCs w:val="24"/>
              </w:rPr>
            </w:pPr>
            <w:r>
              <w:rPr>
                <w:rFonts w:ascii="Arial" w:hAnsi="Arial" w:cs="Arial"/>
                <w:sz w:val="24"/>
                <w:szCs w:val="24"/>
              </w:rPr>
              <w:t>Currently, a</w:t>
            </w:r>
            <w:r w:rsidRPr="008E0507">
              <w:rPr>
                <w:rFonts w:ascii="Arial" w:hAnsi="Arial" w:cs="Arial"/>
                <w:sz w:val="24"/>
                <w:szCs w:val="24"/>
              </w:rPr>
              <w:t>waiting further information from the NHS Benchmarking Network on their use of the definitions and a proposal for future collaboration.</w:t>
            </w:r>
          </w:p>
          <w:p w14:paraId="327A0E43" w14:textId="05CC6679" w:rsidR="008E0507" w:rsidRPr="008E0507" w:rsidRDefault="008E0507" w:rsidP="00825300">
            <w:pPr>
              <w:spacing w:before="60" w:after="60"/>
              <w:rPr>
                <w:rFonts w:ascii="Arial" w:hAnsi="Arial" w:cs="Arial"/>
                <w:sz w:val="24"/>
                <w:szCs w:val="24"/>
              </w:rPr>
            </w:pPr>
            <w:r>
              <w:rPr>
                <w:rFonts w:ascii="Arial" w:hAnsi="Arial" w:cs="Arial"/>
                <w:sz w:val="24"/>
                <w:szCs w:val="24"/>
              </w:rPr>
              <w:lastRenderedPageBreak/>
              <w:t>HEAG</w:t>
            </w:r>
            <w:r w:rsidRPr="008E0507">
              <w:rPr>
                <w:rFonts w:ascii="Arial" w:hAnsi="Arial" w:cs="Arial"/>
                <w:sz w:val="24"/>
                <w:szCs w:val="24"/>
              </w:rPr>
              <w:t xml:space="preserve"> is considering whether there is value in updating and redeveloping the metric definitions.</w:t>
            </w:r>
          </w:p>
          <w:p w14:paraId="0F81DBE9" w14:textId="77777777"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Key Points Raised:</w:t>
            </w:r>
          </w:p>
          <w:p w14:paraId="7FC8D529" w14:textId="474D8D38" w:rsidR="008E0507" w:rsidRPr="008E0507" w:rsidRDefault="008E0507" w:rsidP="00825300">
            <w:pPr>
              <w:spacing w:before="60" w:after="60"/>
              <w:rPr>
                <w:rFonts w:ascii="Arial" w:hAnsi="Arial" w:cs="Arial"/>
                <w:sz w:val="24"/>
                <w:szCs w:val="24"/>
              </w:rPr>
            </w:pPr>
            <w:r>
              <w:rPr>
                <w:rFonts w:ascii="Arial" w:hAnsi="Arial" w:cs="Arial"/>
                <w:sz w:val="24"/>
                <w:szCs w:val="24"/>
              </w:rPr>
              <w:t>The Chair</w:t>
            </w:r>
            <w:r w:rsidRPr="008E0507">
              <w:rPr>
                <w:rFonts w:ascii="Arial" w:hAnsi="Arial" w:cs="Arial"/>
                <w:sz w:val="24"/>
                <w:szCs w:val="24"/>
              </w:rPr>
              <w:t xml:space="preserve"> noted that many trusts do not use NHS Benchmarking due to cost, leading to inconsistent uptake.</w:t>
            </w:r>
          </w:p>
          <w:p w14:paraId="56A67C94" w14:textId="77777777"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There’s a “chicken and egg” issue: without widespread use, the value of standardised definitions is limited.</w:t>
            </w:r>
          </w:p>
          <w:p w14:paraId="4C062F2E" w14:textId="77777777"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Suggested inviting the NHS Benchmarking Network to a future meeting for direct discussion.</w:t>
            </w:r>
          </w:p>
          <w:p w14:paraId="2FF09857" w14:textId="052F7D2E" w:rsidR="008E0507" w:rsidRPr="008E0507" w:rsidRDefault="008E0507" w:rsidP="00825300">
            <w:pPr>
              <w:spacing w:before="60" w:after="60"/>
              <w:rPr>
                <w:rFonts w:ascii="Arial" w:hAnsi="Arial" w:cs="Arial"/>
                <w:sz w:val="24"/>
                <w:szCs w:val="24"/>
              </w:rPr>
            </w:pPr>
            <w:r w:rsidRPr="008E0507">
              <w:rPr>
                <w:rFonts w:ascii="Arial" w:hAnsi="Arial" w:cs="Arial"/>
                <w:sz w:val="24"/>
                <w:szCs w:val="24"/>
              </w:rPr>
              <w:t>Next Steps:</w:t>
            </w:r>
          </w:p>
          <w:p w14:paraId="3C11003F" w14:textId="4671B9D4" w:rsidR="008E0507" w:rsidRPr="008E0507" w:rsidRDefault="009D05F1" w:rsidP="00825300">
            <w:pPr>
              <w:spacing w:before="60" w:after="60"/>
              <w:rPr>
                <w:rFonts w:ascii="Arial" w:hAnsi="Arial" w:cs="Arial"/>
                <w:sz w:val="24"/>
                <w:szCs w:val="24"/>
              </w:rPr>
            </w:pPr>
            <w:r>
              <w:rPr>
                <w:rFonts w:ascii="Arial" w:hAnsi="Arial" w:cs="Arial"/>
                <w:b/>
                <w:bCs/>
                <w:sz w:val="24"/>
                <w:szCs w:val="24"/>
              </w:rPr>
              <w:t xml:space="preserve">Action: </w:t>
            </w:r>
            <w:r w:rsidR="008E0507" w:rsidRPr="008E0507">
              <w:rPr>
                <w:rFonts w:ascii="Arial" w:hAnsi="Arial" w:cs="Arial"/>
                <w:sz w:val="24"/>
                <w:szCs w:val="24"/>
              </w:rPr>
              <w:t>Seek input from HEAG members on the potential value and use of updated benchmarking definitions.</w:t>
            </w:r>
          </w:p>
          <w:p w14:paraId="4BE9587A" w14:textId="77777777" w:rsidR="008B08C4" w:rsidRDefault="6624705A" w:rsidP="000F15BE">
            <w:pPr>
              <w:pStyle w:val="ListParagraph"/>
              <w:numPr>
                <w:ilvl w:val="0"/>
                <w:numId w:val="2"/>
              </w:numPr>
              <w:spacing w:before="60" w:after="60"/>
              <w:rPr>
                <w:rFonts w:ascii="Arial" w:hAnsi="Arial" w:cs="Arial"/>
                <w:sz w:val="24"/>
                <w:szCs w:val="24"/>
              </w:rPr>
            </w:pPr>
            <w:r w:rsidRPr="008B08C4">
              <w:rPr>
                <w:rFonts w:ascii="Arial" w:hAnsi="Arial" w:cs="Arial"/>
                <w:sz w:val="24"/>
                <w:szCs w:val="24"/>
              </w:rPr>
              <w:t>Corridor Care Updates – for information only</w:t>
            </w:r>
          </w:p>
          <w:p w14:paraId="2D02B1D1" w14:textId="7EFDC107" w:rsidR="008B08C4" w:rsidRPr="008E0507" w:rsidRDefault="008E0507" w:rsidP="00825300">
            <w:pPr>
              <w:spacing w:before="60" w:after="60"/>
              <w:rPr>
                <w:rFonts w:ascii="Arial" w:hAnsi="Arial" w:cs="Arial"/>
                <w:sz w:val="24"/>
                <w:szCs w:val="24"/>
              </w:rPr>
            </w:pPr>
            <w:r w:rsidRPr="008E0507">
              <w:rPr>
                <w:rFonts w:ascii="Arial" w:hAnsi="Arial" w:cs="Arial"/>
                <w:sz w:val="24"/>
                <w:szCs w:val="24"/>
              </w:rPr>
              <w:t>Corridor Care Coalition updates shared for information; members encouraged to provide feedback to Heidi Wright if needed.</w:t>
            </w:r>
            <w:r>
              <w:rPr>
                <w:rFonts w:ascii="Arial" w:hAnsi="Arial" w:cs="Arial"/>
                <w:sz w:val="24"/>
                <w:szCs w:val="24"/>
              </w:rPr>
              <w:t xml:space="preserve"> Noted valuable contribution of HEAG members earlier in the year.</w:t>
            </w:r>
          </w:p>
        </w:tc>
      </w:tr>
    </w:tbl>
    <w:p w14:paraId="33D17081" w14:textId="633D63FE" w:rsidR="02334EA7" w:rsidRPr="00270E22" w:rsidRDefault="02334EA7" w:rsidP="6624705A">
      <w:pPr>
        <w:pStyle w:val="Heading2"/>
        <w:pBdr>
          <w:bottom w:val="single" w:sz="4" w:space="1" w:color="000000"/>
        </w:pBdr>
        <w:shd w:val="clear" w:color="auto" w:fill="FFFFFF" w:themeFill="background1"/>
        <w:tabs>
          <w:tab w:val="left" w:pos="7770"/>
        </w:tabs>
        <w:rPr>
          <w:rFonts w:ascii="Arial" w:hAnsi="Arial" w:cs="Arial"/>
          <w:b/>
          <w:bCs/>
          <w:color w:val="000000" w:themeColor="text1"/>
          <w:sz w:val="24"/>
          <w:szCs w:val="24"/>
        </w:rPr>
      </w:pPr>
    </w:p>
    <w:p w14:paraId="76A37429" w14:textId="31B0B3E3" w:rsidR="001A1254" w:rsidRPr="00270E22" w:rsidRDefault="6624705A" w:rsidP="6624705A">
      <w:pPr>
        <w:pStyle w:val="Heading2"/>
        <w:pBdr>
          <w:bottom w:val="single" w:sz="4" w:space="1" w:color="000000"/>
        </w:pBdr>
        <w:shd w:val="clear" w:color="auto" w:fill="DEEAF6" w:themeFill="accent5" w:themeFillTint="33"/>
        <w:tabs>
          <w:tab w:val="left" w:pos="7770"/>
        </w:tabs>
        <w:rPr>
          <w:rFonts w:ascii="Arial" w:hAnsi="Arial" w:cs="Arial"/>
          <w:b/>
          <w:bCs/>
          <w:color w:val="000000" w:themeColor="text1"/>
          <w:sz w:val="24"/>
          <w:szCs w:val="24"/>
        </w:rPr>
      </w:pPr>
      <w:r w:rsidRPr="6624705A">
        <w:rPr>
          <w:rFonts w:ascii="Arial" w:hAnsi="Arial" w:cs="Arial"/>
          <w:b/>
          <w:bCs/>
          <w:color w:val="auto"/>
          <w:sz w:val="24"/>
          <w:szCs w:val="24"/>
        </w:rPr>
        <w:t>2: Consultations (14:20 – 14:40) Led by Fiona McIntyre</w:t>
      </w:r>
      <w:r w:rsidR="2460D6F2">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37"/>
        <w:gridCol w:w="7479"/>
      </w:tblGrid>
      <w:tr w:rsidR="007C0527" w:rsidRPr="00270E22" w14:paraId="3A839A50" w14:textId="77777777" w:rsidTr="6624705A">
        <w:trPr>
          <w:trHeight w:val="722"/>
        </w:trPr>
        <w:tc>
          <w:tcPr>
            <w:tcW w:w="1271" w:type="dxa"/>
            <w:tcBorders>
              <w:right w:val="single" w:sz="8" w:space="0" w:color="000000" w:themeColor="text1"/>
            </w:tcBorders>
          </w:tcPr>
          <w:p w14:paraId="77AC3084" w14:textId="57BC248F" w:rsidR="007C0527" w:rsidRPr="00270E22" w:rsidRDefault="00160EC3" w:rsidP="6624705A">
            <w:pPr>
              <w:rPr>
                <w:rFonts w:ascii="Arial" w:hAnsi="Arial" w:cs="Arial"/>
                <w:b/>
                <w:bCs/>
                <w:sz w:val="24"/>
                <w:szCs w:val="24"/>
              </w:rPr>
            </w:pPr>
            <w:r>
              <w:rPr>
                <w:rFonts w:ascii="Arial" w:hAnsi="Arial" w:cs="Arial"/>
                <w:b/>
                <w:bCs/>
                <w:sz w:val="24"/>
                <w:szCs w:val="24"/>
              </w:rPr>
              <w:t>Description</w:t>
            </w:r>
          </w:p>
        </w:tc>
        <w:tc>
          <w:tcPr>
            <w:tcW w:w="7745" w:type="dxa"/>
            <w:tcBorders>
              <w:left w:val="single" w:sz="8" w:space="0" w:color="000000" w:themeColor="text1"/>
            </w:tcBorders>
          </w:tcPr>
          <w:p w14:paraId="286D8EB9" w14:textId="1F21815C" w:rsidR="00D0445C" w:rsidRDefault="6624705A" w:rsidP="6624705A">
            <w:pPr>
              <w:pStyle w:val="ListParagraph"/>
              <w:numPr>
                <w:ilvl w:val="0"/>
                <w:numId w:val="1"/>
              </w:numPr>
              <w:jc w:val="both"/>
              <w:rPr>
                <w:rFonts w:ascii="Arial" w:hAnsi="Arial" w:cs="Arial"/>
                <w:sz w:val="24"/>
                <w:szCs w:val="24"/>
              </w:rPr>
            </w:pPr>
            <w:r w:rsidRPr="6624705A">
              <w:rPr>
                <w:rFonts w:ascii="Arial" w:hAnsi="Arial" w:cs="Arial"/>
                <w:sz w:val="24"/>
                <w:szCs w:val="24"/>
              </w:rPr>
              <w:t>DHSC Private (non-NHS) prescribing</w:t>
            </w:r>
            <w:r w:rsidR="008B08C4">
              <w:rPr>
                <w:rFonts w:ascii="Arial" w:hAnsi="Arial" w:cs="Arial"/>
                <w:sz w:val="24"/>
                <w:szCs w:val="24"/>
              </w:rPr>
              <w:t xml:space="preserve"> call for evidence</w:t>
            </w:r>
          </w:p>
          <w:p w14:paraId="65D71E93" w14:textId="02DFC822" w:rsidR="008E0507" w:rsidRPr="008E0507" w:rsidRDefault="008E0507" w:rsidP="008E0507">
            <w:pPr>
              <w:jc w:val="both"/>
              <w:rPr>
                <w:rFonts w:ascii="Arial" w:hAnsi="Arial" w:cs="Arial"/>
                <w:sz w:val="24"/>
                <w:szCs w:val="24"/>
              </w:rPr>
            </w:pPr>
            <w:r>
              <w:rPr>
                <w:rFonts w:ascii="Arial" w:hAnsi="Arial" w:cs="Arial"/>
                <w:sz w:val="24"/>
                <w:szCs w:val="24"/>
              </w:rPr>
              <w:t xml:space="preserve">Members shared perspectives of the challenges related to private prescribing including: </w:t>
            </w:r>
          </w:p>
          <w:p w14:paraId="08BCD6AE" w14:textId="77777777" w:rsidR="008E0507" w:rsidRPr="008E0507" w:rsidRDefault="008E0507" w:rsidP="008E0507">
            <w:pPr>
              <w:jc w:val="both"/>
              <w:rPr>
                <w:rFonts w:ascii="Arial" w:hAnsi="Arial" w:cs="Arial"/>
                <w:sz w:val="24"/>
                <w:szCs w:val="24"/>
              </w:rPr>
            </w:pPr>
            <w:r w:rsidRPr="008E0507">
              <w:rPr>
                <w:rFonts w:ascii="Arial" w:hAnsi="Arial" w:cs="Arial"/>
                <w:sz w:val="24"/>
                <w:szCs w:val="24"/>
              </w:rPr>
              <w:t>Safety and regulation of private prescribing.</w:t>
            </w:r>
          </w:p>
          <w:p w14:paraId="4F848C8E" w14:textId="77777777" w:rsidR="008E0507" w:rsidRPr="008E0507" w:rsidRDefault="008E0507" w:rsidP="008E0507">
            <w:pPr>
              <w:jc w:val="both"/>
              <w:rPr>
                <w:rFonts w:ascii="Arial" w:hAnsi="Arial" w:cs="Arial"/>
                <w:sz w:val="24"/>
                <w:szCs w:val="24"/>
              </w:rPr>
            </w:pPr>
            <w:r w:rsidRPr="008E0507">
              <w:rPr>
                <w:rFonts w:ascii="Arial" w:hAnsi="Arial" w:cs="Arial"/>
                <w:sz w:val="24"/>
                <w:szCs w:val="24"/>
              </w:rPr>
              <w:t>Impact on NHS supply chains (e.g. ADHD meds, Ozempic).</w:t>
            </w:r>
          </w:p>
          <w:p w14:paraId="2B10F808" w14:textId="77777777" w:rsidR="008E0507" w:rsidRPr="008E0507" w:rsidRDefault="008E0507" w:rsidP="008E0507">
            <w:pPr>
              <w:jc w:val="both"/>
              <w:rPr>
                <w:rFonts w:ascii="Arial" w:hAnsi="Arial" w:cs="Arial"/>
                <w:sz w:val="24"/>
                <w:szCs w:val="24"/>
              </w:rPr>
            </w:pPr>
            <w:r w:rsidRPr="008E0507">
              <w:rPr>
                <w:rFonts w:ascii="Arial" w:hAnsi="Arial" w:cs="Arial"/>
                <w:sz w:val="24"/>
                <w:szCs w:val="24"/>
              </w:rPr>
              <w:t>Lack of visibility in patient records.</w:t>
            </w:r>
          </w:p>
          <w:p w14:paraId="45081995" w14:textId="77777777" w:rsidR="008E0507" w:rsidRPr="008E0507" w:rsidRDefault="008E0507" w:rsidP="008E0507">
            <w:pPr>
              <w:jc w:val="both"/>
              <w:rPr>
                <w:rFonts w:ascii="Arial" w:hAnsi="Arial" w:cs="Arial"/>
                <w:sz w:val="24"/>
                <w:szCs w:val="24"/>
              </w:rPr>
            </w:pPr>
            <w:r w:rsidRPr="008E0507">
              <w:rPr>
                <w:rFonts w:ascii="Arial" w:hAnsi="Arial" w:cs="Arial"/>
                <w:sz w:val="24"/>
                <w:szCs w:val="24"/>
              </w:rPr>
              <w:t>Ethical and data transparency issues.</w:t>
            </w:r>
          </w:p>
          <w:p w14:paraId="4FF81042" w14:textId="4FBF7F98" w:rsidR="008B08C4" w:rsidRPr="008E0507" w:rsidRDefault="009D05F1" w:rsidP="008E0507">
            <w:pPr>
              <w:jc w:val="both"/>
              <w:rPr>
                <w:rFonts w:ascii="Arial" w:hAnsi="Arial" w:cs="Arial"/>
                <w:sz w:val="24"/>
                <w:szCs w:val="24"/>
              </w:rPr>
            </w:pPr>
            <w:r>
              <w:rPr>
                <w:rFonts w:ascii="Arial" w:hAnsi="Arial" w:cs="Arial"/>
                <w:b/>
                <w:bCs/>
                <w:sz w:val="24"/>
                <w:szCs w:val="24"/>
              </w:rPr>
              <w:t>Action:</w:t>
            </w:r>
            <w:r>
              <w:rPr>
                <w:rFonts w:ascii="Arial" w:hAnsi="Arial" w:cs="Arial"/>
                <w:sz w:val="24"/>
                <w:szCs w:val="24"/>
              </w:rPr>
              <w:t xml:space="preserve"> </w:t>
            </w:r>
            <w:r w:rsidR="008E0507" w:rsidRPr="008E0507">
              <w:rPr>
                <w:rFonts w:ascii="Arial" w:hAnsi="Arial" w:cs="Arial"/>
                <w:sz w:val="24"/>
                <w:szCs w:val="24"/>
              </w:rPr>
              <w:t xml:space="preserve">Members encouraged to submit feedback before </w:t>
            </w:r>
            <w:r w:rsidR="0052219C">
              <w:rPr>
                <w:rFonts w:ascii="Arial" w:hAnsi="Arial" w:cs="Arial"/>
                <w:sz w:val="24"/>
                <w:szCs w:val="24"/>
              </w:rPr>
              <w:t>end of</w:t>
            </w:r>
            <w:r w:rsidR="008E0507" w:rsidRPr="008E0507">
              <w:rPr>
                <w:rFonts w:ascii="Arial" w:hAnsi="Arial" w:cs="Arial"/>
                <w:sz w:val="24"/>
                <w:szCs w:val="24"/>
              </w:rPr>
              <w:t xml:space="preserve"> Sept</w:t>
            </w:r>
            <w:r w:rsidR="008E0507">
              <w:rPr>
                <w:rFonts w:ascii="Arial" w:hAnsi="Arial" w:cs="Arial"/>
                <w:sz w:val="24"/>
                <w:szCs w:val="24"/>
              </w:rPr>
              <w:t>ember for inclusion in RPS response</w:t>
            </w:r>
            <w:r w:rsidR="008E0507" w:rsidRPr="008E0507">
              <w:rPr>
                <w:rFonts w:ascii="Arial" w:hAnsi="Arial" w:cs="Arial"/>
                <w:sz w:val="24"/>
                <w:szCs w:val="24"/>
              </w:rPr>
              <w:t>.</w:t>
            </w:r>
          </w:p>
          <w:p w14:paraId="28130EEA" w14:textId="55E5219E" w:rsidR="00D0445C" w:rsidRDefault="6624705A" w:rsidP="6624705A">
            <w:pPr>
              <w:pStyle w:val="ListParagraph"/>
              <w:numPr>
                <w:ilvl w:val="0"/>
                <w:numId w:val="1"/>
              </w:numPr>
              <w:jc w:val="both"/>
              <w:rPr>
                <w:rFonts w:ascii="Arial" w:hAnsi="Arial" w:cs="Arial"/>
                <w:sz w:val="24"/>
                <w:szCs w:val="24"/>
              </w:rPr>
            </w:pPr>
            <w:r w:rsidRPr="6624705A">
              <w:rPr>
                <w:rFonts w:ascii="Arial" w:hAnsi="Arial" w:cs="Arial"/>
                <w:sz w:val="24"/>
                <w:szCs w:val="24"/>
              </w:rPr>
              <w:t>MHRA Medicines and Medical Devices Act</w:t>
            </w:r>
            <w:r w:rsidR="005169F6">
              <w:rPr>
                <w:rFonts w:ascii="Arial" w:hAnsi="Arial" w:cs="Arial"/>
                <w:sz w:val="24"/>
                <w:szCs w:val="24"/>
              </w:rPr>
              <w:t xml:space="preserve"> stakeholder survey</w:t>
            </w:r>
          </w:p>
          <w:p w14:paraId="418113E3" w14:textId="1411EAE4" w:rsidR="00160EC3" w:rsidRPr="00160EC3" w:rsidRDefault="00160EC3" w:rsidP="00160EC3">
            <w:pPr>
              <w:jc w:val="both"/>
              <w:rPr>
                <w:rFonts w:ascii="Arial" w:hAnsi="Arial" w:cs="Arial"/>
                <w:sz w:val="24"/>
                <w:szCs w:val="24"/>
              </w:rPr>
            </w:pPr>
            <w:r>
              <w:rPr>
                <w:rFonts w:ascii="Arial" w:hAnsi="Arial" w:cs="Arial"/>
                <w:sz w:val="24"/>
                <w:szCs w:val="24"/>
              </w:rPr>
              <w:t xml:space="preserve">FM reported that a </w:t>
            </w:r>
            <w:r w:rsidRPr="00160EC3">
              <w:rPr>
                <w:rFonts w:ascii="Arial" w:hAnsi="Arial" w:cs="Arial"/>
                <w:sz w:val="24"/>
                <w:szCs w:val="24"/>
              </w:rPr>
              <w:t>RPS response</w:t>
            </w:r>
            <w:r>
              <w:rPr>
                <w:rFonts w:ascii="Arial" w:hAnsi="Arial" w:cs="Arial"/>
                <w:sz w:val="24"/>
                <w:szCs w:val="24"/>
              </w:rPr>
              <w:t xml:space="preserve"> is</w:t>
            </w:r>
            <w:r w:rsidRPr="00160EC3">
              <w:rPr>
                <w:rFonts w:ascii="Arial" w:hAnsi="Arial" w:cs="Arial"/>
                <w:sz w:val="24"/>
                <w:szCs w:val="24"/>
              </w:rPr>
              <w:t xml:space="preserve"> in progress; feedback welcomed on: </w:t>
            </w:r>
          </w:p>
          <w:p w14:paraId="0FE4B738" w14:textId="77777777" w:rsidR="00160EC3" w:rsidRPr="00160EC3" w:rsidRDefault="00160EC3" w:rsidP="000F15BE">
            <w:pPr>
              <w:numPr>
                <w:ilvl w:val="0"/>
                <w:numId w:val="3"/>
              </w:numPr>
              <w:jc w:val="both"/>
              <w:rPr>
                <w:rFonts w:ascii="Arial" w:hAnsi="Arial" w:cs="Arial"/>
                <w:sz w:val="24"/>
                <w:szCs w:val="24"/>
              </w:rPr>
            </w:pPr>
            <w:r w:rsidRPr="00160EC3">
              <w:rPr>
                <w:rFonts w:ascii="Arial" w:hAnsi="Arial" w:cs="Arial"/>
                <w:sz w:val="24"/>
                <w:szCs w:val="24"/>
              </w:rPr>
              <w:t>Ambiguities in legislation.</w:t>
            </w:r>
          </w:p>
          <w:p w14:paraId="5455AB52" w14:textId="77777777" w:rsidR="00160EC3" w:rsidRPr="00160EC3" w:rsidRDefault="00160EC3" w:rsidP="000F15BE">
            <w:pPr>
              <w:numPr>
                <w:ilvl w:val="0"/>
                <w:numId w:val="3"/>
              </w:numPr>
              <w:jc w:val="both"/>
              <w:rPr>
                <w:rFonts w:ascii="Arial" w:hAnsi="Arial" w:cs="Arial"/>
                <w:sz w:val="24"/>
                <w:szCs w:val="24"/>
              </w:rPr>
            </w:pPr>
            <w:r w:rsidRPr="00160EC3">
              <w:rPr>
                <w:rFonts w:ascii="Arial" w:hAnsi="Arial" w:cs="Arial"/>
                <w:sz w:val="24"/>
                <w:szCs w:val="24"/>
              </w:rPr>
              <w:t>Use of regulations in practice.</w:t>
            </w:r>
          </w:p>
          <w:p w14:paraId="759A49AB" w14:textId="77777777" w:rsidR="00160EC3" w:rsidRPr="00160EC3" w:rsidRDefault="00160EC3" w:rsidP="000F15BE">
            <w:pPr>
              <w:numPr>
                <w:ilvl w:val="0"/>
                <w:numId w:val="3"/>
              </w:numPr>
              <w:jc w:val="both"/>
              <w:rPr>
                <w:rFonts w:ascii="Arial" w:hAnsi="Arial" w:cs="Arial"/>
                <w:sz w:val="24"/>
                <w:szCs w:val="24"/>
              </w:rPr>
            </w:pPr>
            <w:r w:rsidRPr="00160EC3">
              <w:rPr>
                <w:rFonts w:ascii="Arial" w:hAnsi="Arial" w:cs="Arial"/>
                <w:sz w:val="24"/>
                <w:szCs w:val="24"/>
              </w:rPr>
              <w:t>Accessibility and clarity of guidance.</w:t>
            </w:r>
          </w:p>
          <w:p w14:paraId="02D42F41" w14:textId="53AF9917" w:rsidR="00160EC3" w:rsidRPr="00160EC3" w:rsidRDefault="009D05F1" w:rsidP="00160EC3">
            <w:pPr>
              <w:jc w:val="both"/>
              <w:rPr>
                <w:rFonts w:ascii="Arial" w:hAnsi="Arial" w:cs="Arial"/>
                <w:sz w:val="24"/>
                <w:szCs w:val="24"/>
              </w:rPr>
            </w:pPr>
            <w:r>
              <w:rPr>
                <w:rFonts w:ascii="Arial" w:hAnsi="Arial" w:cs="Arial"/>
                <w:b/>
                <w:bCs/>
                <w:sz w:val="24"/>
                <w:szCs w:val="24"/>
              </w:rPr>
              <w:t>Action:</w:t>
            </w:r>
            <w:r w:rsidR="00160EC3">
              <w:rPr>
                <w:rFonts w:ascii="Arial" w:hAnsi="Arial" w:cs="Arial"/>
                <w:sz w:val="24"/>
                <w:szCs w:val="24"/>
              </w:rPr>
              <w:t xml:space="preserve">HEAG </w:t>
            </w:r>
            <w:r w:rsidR="00160EC3" w:rsidRPr="00160EC3">
              <w:rPr>
                <w:rFonts w:ascii="Arial" w:hAnsi="Arial" w:cs="Arial"/>
                <w:sz w:val="24"/>
                <w:szCs w:val="24"/>
              </w:rPr>
              <w:t>Members to provide input ASAP due to tight turnaround</w:t>
            </w:r>
            <w:r w:rsidR="00160EC3">
              <w:rPr>
                <w:rFonts w:ascii="Arial" w:hAnsi="Arial" w:cs="Arial"/>
                <w:sz w:val="24"/>
                <w:szCs w:val="24"/>
              </w:rPr>
              <w:t xml:space="preserve"> directly to FM</w:t>
            </w:r>
            <w:r w:rsidR="00160EC3" w:rsidRPr="00160EC3">
              <w:rPr>
                <w:rFonts w:ascii="Arial" w:hAnsi="Arial" w:cs="Arial"/>
                <w:sz w:val="24"/>
                <w:szCs w:val="24"/>
              </w:rPr>
              <w:t>.</w:t>
            </w:r>
          </w:p>
          <w:p w14:paraId="23CE4040" w14:textId="6158B393" w:rsidR="008B08C4" w:rsidRPr="008E0507" w:rsidRDefault="008B08C4" w:rsidP="008E0507">
            <w:pPr>
              <w:jc w:val="both"/>
              <w:rPr>
                <w:rFonts w:ascii="Arial" w:hAnsi="Arial" w:cs="Arial"/>
                <w:sz w:val="24"/>
                <w:szCs w:val="24"/>
              </w:rPr>
            </w:pPr>
          </w:p>
        </w:tc>
      </w:tr>
    </w:tbl>
    <w:p w14:paraId="65C3B857" w14:textId="77777777" w:rsidR="001A1254" w:rsidRPr="00270E22" w:rsidRDefault="001A1254" w:rsidP="6624705A">
      <w:pPr>
        <w:spacing w:after="0"/>
        <w:jc w:val="right"/>
        <w:rPr>
          <w:rFonts w:ascii="Arial" w:hAnsi="Arial" w:cs="Arial"/>
          <w:sz w:val="24"/>
          <w:szCs w:val="24"/>
        </w:rPr>
      </w:pPr>
    </w:p>
    <w:p w14:paraId="639992B6" w14:textId="6D893869" w:rsidR="002D21DB" w:rsidRPr="00270E22" w:rsidRDefault="6624705A" w:rsidP="6624705A">
      <w:pPr>
        <w:pStyle w:val="Heading2"/>
        <w:shd w:val="clear" w:color="auto" w:fill="DEEAF6" w:themeFill="accent5" w:themeFillTint="33"/>
        <w:rPr>
          <w:rFonts w:ascii="Arial" w:hAnsi="Arial" w:cs="Arial"/>
          <w:b/>
          <w:bCs/>
          <w:color w:val="auto"/>
          <w:sz w:val="24"/>
          <w:szCs w:val="24"/>
        </w:rPr>
      </w:pPr>
      <w:r w:rsidRPr="6624705A">
        <w:rPr>
          <w:rFonts w:ascii="Arial" w:hAnsi="Arial" w:cs="Arial"/>
          <w:b/>
          <w:bCs/>
          <w:color w:val="auto"/>
          <w:sz w:val="24"/>
          <w:szCs w:val="24"/>
        </w:rPr>
        <w:t>3: Q</w:t>
      </w:r>
      <w:r w:rsidR="005169F6">
        <w:rPr>
          <w:rFonts w:ascii="Arial" w:hAnsi="Arial" w:cs="Arial"/>
          <w:b/>
          <w:bCs/>
          <w:color w:val="auto"/>
          <w:sz w:val="24"/>
          <w:szCs w:val="24"/>
        </w:rPr>
        <w:t xml:space="preserve">uality </w:t>
      </w:r>
      <w:r w:rsidRPr="6624705A">
        <w:rPr>
          <w:rFonts w:ascii="Arial" w:hAnsi="Arial" w:cs="Arial"/>
          <w:b/>
          <w:bCs/>
          <w:color w:val="auto"/>
          <w:sz w:val="24"/>
          <w:szCs w:val="24"/>
        </w:rPr>
        <w:t>A</w:t>
      </w:r>
      <w:r w:rsidR="005169F6">
        <w:rPr>
          <w:rFonts w:ascii="Arial" w:hAnsi="Arial" w:cs="Arial"/>
          <w:b/>
          <w:bCs/>
          <w:color w:val="auto"/>
          <w:sz w:val="24"/>
          <w:szCs w:val="24"/>
        </w:rPr>
        <w:t xml:space="preserve">ssurance of </w:t>
      </w:r>
      <w:r w:rsidRPr="6624705A">
        <w:rPr>
          <w:rFonts w:ascii="Arial" w:hAnsi="Arial" w:cs="Arial"/>
          <w:b/>
          <w:bCs/>
          <w:color w:val="auto"/>
          <w:sz w:val="24"/>
          <w:szCs w:val="24"/>
        </w:rPr>
        <w:t>A</w:t>
      </w:r>
      <w:r w:rsidR="005169F6">
        <w:rPr>
          <w:rFonts w:ascii="Arial" w:hAnsi="Arial" w:cs="Arial"/>
          <w:b/>
          <w:bCs/>
          <w:color w:val="auto"/>
          <w:sz w:val="24"/>
          <w:szCs w:val="24"/>
        </w:rPr>
        <w:t xml:space="preserve">septic </w:t>
      </w:r>
      <w:r w:rsidRPr="6624705A">
        <w:rPr>
          <w:rFonts w:ascii="Arial" w:hAnsi="Arial" w:cs="Arial"/>
          <w:b/>
          <w:bCs/>
          <w:color w:val="auto"/>
          <w:sz w:val="24"/>
          <w:szCs w:val="24"/>
        </w:rPr>
        <w:t>P</w:t>
      </w:r>
      <w:r w:rsidR="005169F6">
        <w:rPr>
          <w:rFonts w:ascii="Arial" w:hAnsi="Arial" w:cs="Arial"/>
          <w:b/>
          <w:bCs/>
          <w:color w:val="auto"/>
          <w:sz w:val="24"/>
          <w:szCs w:val="24"/>
        </w:rPr>
        <w:t xml:space="preserve">reparation </w:t>
      </w:r>
      <w:r w:rsidRPr="6624705A">
        <w:rPr>
          <w:rFonts w:ascii="Arial" w:hAnsi="Arial" w:cs="Arial"/>
          <w:b/>
          <w:bCs/>
          <w:color w:val="auto"/>
          <w:sz w:val="24"/>
          <w:szCs w:val="24"/>
        </w:rPr>
        <w:t>S</w:t>
      </w:r>
      <w:r w:rsidR="005169F6">
        <w:rPr>
          <w:rFonts w:ascii="Arial" w:hAnsi="Arial" w:cs="Arial"/>
          <w:b/>
          <w:bCs/>
          <w:color w:val="auto"/>
          <w:sz w:val="24"/>
          <w:szCs w:val="24"/>
        </w:rPr>
        <w:t>ervices</w:t>
      </w:r>
      <w:r w:rsidRPr="6624705A">
        <w:rPr>
          <w:rFonts w:ascii="Arial" w:hAnsi="Arial" w:cs="Arial"/>
          <w:b/>
          <w:bCs/>
          <w:color w:val="auto"/>
          <w:sz w:val="24"/>
          <w:szCs w:val="24"/>
        </w:rPr>
        <w:t>, Led by Dafydd Rizzo (14:40 – 15:00)</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7"/>
        <w:gridCol w:w="7479"/>
      </w:tblGrid>
      <w:tr w:rsidR="00ED19E0" w:rsidRPr="00270E22" w14:paraId="67EA841A" w14:textId="77777777" w:rsidTr="6624705A">
        <w:tc>
          <w:tcPr>
            <w:tcW w:w="1271" w:type="dxa"/>
          </w:tcPr>
          <w:p w14:paraId="7868503A" w14:textId="2238B491" w:rsidR="00ED19E0" w:rsidRPr="00270E22" w:rsidRDefault="00160EC3" w:rsidP="6624705A">
            <w:pPr>
              <w:rPr>
                <w:rFonts w:ascii="Arial" w:hAnsi="Arial" w:cs="Arial"/>
                <w:b/>
                <w:bCs/>
                <w:sz w:val="24"/>
                <w:szCs w:val="24"/>
              </w:rPr>
            </w:pPr>
            <w:r>
              <w:rPr>
                <w:rFonts w:ascii="Arial" w:hAnsi="Arial" w:cs="Arial"/>
                <w:b/>
                <w:bCs/>
                <w:sz w:val="24"/>
                <w:szCs w:val="24"/>
              </w:rPr>
              <w:t>Description</w:t>
            </w:r>
          </w:p>
        </w:tc>
        <w:tc>
          <w:tcPr>
            <w:tcW w:w="7745" w:type="dxa"/>
          </w:tcPr>
          <w:p w14:paraId="2FB43C20" w14:textId="39ACB84B" w:rsidR="00160EC3" w:rsidRDefault="00160EC3" w:rsidP="6624705A">
            <w:pPr>
              <w:rPr>
                <w:rFonts w:ascii="Arial" w:hAnsi="Arial" w:cs="Arial"/>
                <w:sz w:val="24"/>
                <w:szCs w:val="24"/>
              </w:rPr>
            </w:pPr>
            <w:r>
              <w:rPr>
                <w:rFonts w:ascii="Arial" w:hAnsi="Arial" w:cs="Arial"/>
                <w:sz w:val="24"/>
                <w:szCs w:val="24"/>
              </w:rPr>
              <w:t>DR gave an overview and update on the progress of the</w:t>
            </w:r>
            <w:r w:rsidR="005169F6">
              <w:rPr>
                <w:rFonts w:ascii="Arial" w:hAnsi="Arial" w:cs="Arial"/>
                <w:sz w:val="24"/>
                <w:szCs w:val="24"/>
              </w:rPr>
              <w:t xml:space="preserve"> QAAPS standards </w:t>
            </w:r>
            <w:r>
              <w:rPr>
                <w:rFonts w:ascii="Arial" w:hAnsi="Arial" w:cs="Arial"/>
                <w:sz w:val="24"/>
                <w:szCs w:val="24"/>
              </w:rPr>
              <w:t xml:space="preserve">revision by presentation. DR introduced QAAPS and shared the drivers for change which require a new edition to be developed. </w:t>
            </w:r>
            <w:r w:rsidR="009D05F1">
              <w:rPr>
                <w:rFonts w:ascii="Arial" w:hAnsi="Arial" w:cs="Arial"/>
                <w:sz w:val="24"/>
                <w:szCs w:val="24"/>
              </w:rPr>
              <w:t>The aim is for p</w:t>
            </w:r>
            <w:r w:rsidR="009D05F1" w:rsidRPr="009D05F1">
              <w:rPr>
                <w:rFonts w:ascii="Arial" w:hAnsi="Arial" w:cs="Arial"/>
                <w:sz w:val="24"/>
                <w:szCs w:val="24"/>
              </w:rPr>
              <w:t>ractical, safe, and affordable standards for unlicensed aseptic units.</w:t>
            </w:r>
            <w:r w:rsidR="009D05F1">
              <w:rPr>
                <w:rFonts w:ascii="Arial" w:hAnsi="Arial" w:cs="Arial"/>
                <w:sz w:val="24"/>
                <w:szCs w:val="24"/>
              </w:rPr>
              <w:t xml:space="preserve"> </w:t>
            </w:r>
            <w:r>
              <w:rPr>
                <w:rFonts w:ascii="Arial" w:hAnsi="Arial" w:cs="Arial"/>
                <w:sz w:val="24"/>
                <w:szCs w:val="24"/>
              </w:rPr>
              <w:t xml:space="preserve">The project has a Lead Author, Robert Lowe and 4 working groups, each with 16 members due to the high </w:t>
            </w:r>
            <w:r w:rsidR="009D05F1">
              <w:rPr>
                <w:rFonts w:ascii="Arial" w:hAnsi="Arial" w:cs="Arial"/>
                <w:sz w:val="24"/>
                <w:szCs w:val="24"/>
              </w:rPr>
              <w:t>calibre</w:t>
            </w:r>
            <w:r>
              <w:rPr>
                <w:rFonts w:ascii="Arial" w:hAnsi="Arial" w:cs="Arial"/>
                <w:sz w:val="24"/>
                <w:szCs w:val="24"/>
              </w:rPr>
              <w:t xml:space="preserve"> and number of applications to be involved.</w:t>
            </w:r>
            <w:r w:rsidR="009D05F1">
              <w:rPr>
                <w:rFonts w:ascii="Arial" w:hAnsi="Arial" w:cs="Arial"/>
                <w:sz w:val="24"/>
                <w:szCs w:val="24"/>
              </w:rPr>
              <w:t xml:space="preserve"> These groups report into a Project Oversight Group. Details of the project and </w:t>
            </w:r>
            <w:r w:rsidR="009D05F1">
              <w:rPr>
                <w:rFonts w:ascii="Arial" w:hAnsi="Arial" w:cs="Arial"/>
                <w:sz w:val="24"/>
                <w:szCs w:val="24"/>
              </w:rPr>
              <w:lastRenderedPageBreak/>
              <w:t>milestones can be found on the QAAPS webpage on RPS website. Anticipated timeline is to have a d</w:t>
            </w:r>
            <w:r w:rsidR="009D05F1" w:rsidRPr="009D05F1">
              <w:rPr>
                <w:rFonts w:ascii="Arial" w:hAnsi="Arial" w:cs="Arial"/>
                <w:sz w:val="24"/>
                <w:szCs w:val="24"/>
              </w:rPr>
              <w:t xml:space="preserve">raft by Spring 2026, </w:t>
            </w:r>
            <w:r w:rsidR="009D05F1">
              <w:rPr>
                <w:rFonts w:ascii="Arial" w:hAnsi="Arial" w:cs="Arial"/>
                <w:sz w:val="24"/>
                <w:szCs w:val="24"/>
              </w:rPr>
              <w:t xml:space="preserve">then </w:t>
            </w:r>
            <w:r w:rsidR="009D05F1" w:rsidRPr="009D05F1">
              <w:rPr>
                <w:rFonts w:ascii="Arial" w:hAnsi="Arial" w:cs="Arial"/>
                <w:sz w:val="24"/>
                <w:szCs w:val="24"/>
              </w:rPr>
              <w:t xml:space="preserve">public consultation, </w:t>
            </w:r>
            <w:r w:rsidR="009D05F1">
              <w:rPr>
                <w:rFonts w:ascii="Arial" w:hAnsi="Arial" w:cs="Arial"/>
                <w:sz w:val="24"/>
                <w:szCs w:val="24"/>
              </w:rPr>
              <w:t xml:space="preserve">followed by </w:t>
            </w:r>
            <w:r w:rsidR="009D05F1" w:rsidRPr="009D05F1">
              <w:rPr>
                <w:rFonts w:ascii="Arial" w:hAnsi="Arial" w:cs="Arial"/>
                <w:sz w:val="24"/>
                <w:szCs w:val="24"/>
              </w:rPr>
              <w:t>launch by June 2026.</w:t>
            </w:r>
            <w:r w:rsidR="009D05F1">
              <w:rPr>
                <w:rFonts w:ascii="Arial" w:hAnsi="Arial" w:cs="Arial"/>
                <w:sz w:val="24"/>
                <w:szCs w:val="24"/>
              </w:rPr>
              <w:t xml:space="preserve"> </w:t>
            </w:r>
          </w:p>
          <w:p w14:paraId="2FB15885" w14:textId="1A484DD7" w:rsidR="009D05F1" w:rsidRDefault="009D05F1" w:rsidP="6624705A">
            <w:pPr>
              <w:rPr>
                <w:rFonts w:ascii="Arial" w:hAnsi="Arial" w:cs="Arial"/>
                <w:sz w:val="24"/>
                <w:szCs w:val="24"/>
              </w:rPr>
            </w:pPr>
            <w:r>
              <w:rPr>
                <w:rFonts w:ascii="Arial" w:hAnsi="Arial" w:cs="Arial"/>
                <w:sz w:val="24"/>
                <w:szCs w:val="24"/>
              </w:rPr>
              <w:t>In response to a question about the scope of the standards including near patient dispensing of aseptic products, DR explained that this would be determined by the working groups.</w:t>
            </w:r>
          </w:p>
          <w:p w14:paraId="15F10D0D" w14:textId="10B8918C" w:rsidR="009D05F1" w:rsidRDefault="009D05F1" w:rsidP="6624705A">
            <w:pPr>
              <w:rPr>
                <w:rFonts w:ascii="Arial" w:hAnsi="Arial" w:cs="Arial"/>
                <w:sz w:val="24"/>
                <w:szCs w:val="24"/>
              </w:rPr>
            </w:pPr>
            <w:r>
              <w:rPr>
                <w:rFonts w:ascii="Arial" w:hAnsi="Arial" w:cs="Arial"/>
                <w:sz w:val="24"/>
                <w:szCs w:val="24"/>
              </w:rPr>
              <w:t xml:space="preserve">In relation to internal scrutiny of the standards, DM described the </w:t>
            </w:r>
            <w:r w:rsidRPr="009D05F1">
              <w:rPr>
                <w:rFonts w:ascii="Arial" w:hAnsi="Arial" w:cs="Arial"/>
                <w:sz w:val="24"/>
                <w:szCs w:val="24"/>
              </w:rPr>
              <w:t>multiple internal feedback loops, including oversight from the project management group and ongoing engagement with the MHRA, to ensure robust and up-to-date standards before public consultation.</w:t>
            </w:r>
          </w:p>
          <w:p w14:paraId="70E15BBA" w14:textId="6CC338C0" w:rsidR="0085361A" w:rsidRDefault="0085361A" w:rsidP="6624705A">
            <w:pPr>
              <w:rPr>
                <w:rFonts w:ascii="Arial" w:hAnsi="Arial" w:cs="Arial"/>
                <w:sz w:val="24"/>
                <w:szCs w:val="24"/>
              </w:rPr>
            </w:pPr>
            <w:r>
              <w:rPr>
                <w:rFonts w:ascii="Arial" w:hAnsi="Arial" w:cs="Arial"/>
                <w:sz w:val="24"/>
                <w:szCs w:val="24"/>
              </w:rPr>
              <w:t>On a question related to the risk of closure of smaller units due to cost prohibitive actions to achieve new standards, DR</w:t>
            </w:r>
            <w:r w:rsidRPr="0085361A">
              <w:rPr>
                <w:rFonts w:ascii="Arial" w:hAnsi="Arial" w:cs="Arial"/>
                <w:sz w:val="24"/>
                <w:szCs w:val="24"/>
              </w:rPr>
              <w:t xml:space="preserve"> acknowledged that implementing new standards can be challenging for some units, especially smaller ones, and may impact their viability. The aim is to balance NHS practicality with regulatory requirements, providing flexibility where possible.</w:t>
            </w:r>
          </w:p>
          <w:p w14:paraId="1F315BA7" w14:textId="052AB693" w:rsidR="009D05F1" w:rsidRPr="009D05F1" w:rsidRDefault="009D05F1" w:rsidP="6624705A">
            <w:pPr>
              <w:rPr>
                <w:rFonts w:ascii="Arial" w:hAnsi="Arial" w:cs="Arial"/>
                <w:sz w:val="24"/>
                <w:szCs w:val="24"/>
              </w:rPr>
            </w:pPr>
            <w:r>
              <w:rPr>
                <w:rFonts w:ascii="Arial" w:hAnsi="Arial" w:cs="Arial"/>
                <w:b/>
                <w:bCs/>
                <w:sz w:val="24"/>
                <w:szCs w:val="24"/>
              </w:rPr>
              <w:t>Action</w:t>
            </w:r>
            <w:r>
              <w:rPr>
                <w:rFonts w:ascii="Arial" w:hAnsi="Arial" w:cs="Arial"/>
                <w:sz w:val="24"/>
                <w:szCs w:val="24"/>
              </w:rPr>
              <w:t xml:space="preserve">: </w:t>
            </w:r>
            <w:r w:rsidRPr="009D05F1">
              <w:rPr>
                <w:rFonts w:ascii="Arial" w:hAnsi="Arial" w:cs="Arial"/>
                <w:sz w:val="24"/>
                <w:szCs w:val="24"/>
              </w:rPr>
              <w:t>D</w:t>
            </w:r>
            <w:r>
              <w:rPr>
                <w:rFonts w:ascii="Arial" w:hAnsi="Arial" w:cs="Arial"/>
                <w:sz w:val="24"/>
                <w:szCs w:val="24"/>
              </w:rPr>
              <w:t>R</w:t>
            </w:r>
            <w:r w:rsidRPr="009D05F1">
              <w:rPr>
                <w:rFonts w:ascii="Arial" w:hAnsi="Arial" w:cs="Arial"/>
                <w:sz w:val="24"/>
                <w:szCs w:val="24"/>
              </w:rPr>
              <w:t xml:space="preserve"> to return with updates; members to contact him or F</w:t>
            </w:r>
            <w:r>
              <w:rPr>
                <w:rFonts w:ascii="Arial" w:hAnsi="Arial" w:cs="Arial"/>
                <w:sz w:val="24"/>
                <w:szCs w:val="24"/>
              </w:rPr>
              <w:t>M</w:t>
            </w:r>
            <w:r w:rsidRPr="009D05F1">
              <w:rPr>
                <w:rFonts w:ascii="Arial" w:hAnsi="Arial" w:cs="Arial"/>
                <w:sz w:val="24"/>
                <w:szCs w:val="24"/>
              </w:rPr>
              <w:t xml:space="preserve"> with questions.</w:t>
            </w:r>
          </w:p>
          <w:p w14:paraId="54DAC5FE" w14:textId="7AD7E4C3" w:rsidR="009D05F1" w:rsidRPr="00270E22" w:rsidRDefault="009D05F1" w:rsidP="6624705A">
            <w:pPr>
              <w:rPr>
                <w:rFonts w:ascii="Arial" w:hAnsi="Arial" w:cs="Arial"/>
                <w:sz w:val="24"/>
                <w:szCs w:val="24"/>
              </w:rPr>
            </w:pPr>
          </w:p>
        </w:tc>
      </w:tr>
      <w:tr w:rsidR="00600AE8" w:rsidRPr="00270E22" w14:paraId="0EE87A9F" w14:textId="77777777" w:rsidTr="6624705A">
        <w:trPr>
          <w:trHeight w:val="562"/>
        </w:trPr>
        <w:tc>
          <w:tcPr>
            <w:tcW w:w="9016" w:type="dxa"/>
            <w:gridSpan w:val="2"/>
          </w:tcPr>
          <w:p w14:paraId="7B719B9E" w14:textId="06CCEB70" w:rsidR="00600AE8" w:rsidRDefault="00600AE8" w:rsidP="6624705A">
            <w:pPr>
              <w:rPr>
                <w:rFonts w:ascii="Arial" w:hAnsi="Arial" w:cs="Arial"/>
                <w:sz w:val="24"/>
                <w:szCs w:val="24"/>
              </w:rPr>
            </w:pPr>
          </w:p>
          <w:p w14:paraId="310E5BE7" w14:textId="4A019A9A" w:rsidR="00600AE8" w:rsidRDefault="00600AE8" w:rsidP="6624705A">
            <w:pPr>
              <w:rPr>
                <w:rFonts w:ascii="Arial" w:hAnsi="Arial" w:cs="Arial"/>
                <w:sz w:val="24"/>
                <w:szCs w:val="24"/>
              </w:rPr>
            </w:pPr>
          </w:p>
        </w:tc>
      </w:tr>
    </w:tbl>
    <w:p w14:paraId="4B8BB07A" w14:textId="2430A47B" w:rsidR="6624705A" w:rsidRDefault="6624705A" w:rsidP="6624705A">
      <w:pPr>
        <w:pStyle w:val="Heading2"/>
        <w:pBdr>
          <w:bottom w:val="single" w:sz="4" w:space="1" w:color="000000"/>
        </w:pBdr>
        <w:shd w:val="clear" w:color="auto" w:fill="DEEAF6" w:themeFill="accent5" w:themeFillTint="33"/>
        <w:rPr>
          <w:rFonts w:ascii="Arial" w:hAnsi="Arial" w:cs="Arial"/>
          <w:b/>
          <w:bCs/>
          <w:color w:val="auto"/>
          <w:sz w:val="24"/>
          <w:szCs w:val="24"/>
        </w:rPr>
      </w:pPr>
    </w:p>
    <w:p w14:paraId="4C51B39A" w14:textId="46647F6B" w:rsidR="0017380E" w:rsidRDefault="6624705A" w:rsidP="6624705A">
      <w:pPr>
        <w:pStyle w:val="Heading2"/>
        <w:pBdr>
          <w:bottom w:val="single" w:sz="4" w:space="1" w:color="000000"/>
        </w:pBdr>
        <w:shd w:val="clear" w:color="auto" w:fill="DEEAF6" w:themeFill="accent5" w:themeFillTint="33"/>
        <w:rPr>
          <w:rFonts w:ascii="Arial" w:hAnsi="Arial" w:cs="Arial"/>
          <w:b/>
          <w:bCs/>
          <w:color w:val="000000" w:themeColor="text1"/>
          <w:sz w:val="24"/>
          <w:szCs w:val="24"/>
        </w:rPr>
      </w:pPr>
      <w:r w:rsidRPr="6624705A">
        <w:rPr>
          <w:rFonts w:ascii="Arial" w:hAnsi="Arial" w:cs="Arial"/>
          <w:b/>
          <w:bCs/>
          <w:color w:val="auto"/>
          <w:sz w:val="24"/>
          <w:szCs w:val="24"/>
        </w:rPr>
        <w:t xml:space="preserve">4: Chief Pharmacist </w:t>
      </w:r>
      <w:r w:rsidR="0085361A">
        <w:rPr>
          <w:rFonts w:ascii="Arial" w:hAnsi="Arial" w:cs="Arial"/>
          <w:b/>
          <w:bCs/>
          <w:color w:val="auto"/>
          <w:sz w:val="24"/>
          <w:szCs w:val="24"/>
        </w:rPr>
        <w:t>Guide</w:t>
      </w:r>
      <w:r w:rsidRPr="6624705A">
        <w:rPr>
          <w:rFonts w:ascii="Arial" w:hAnsi="Arial" w:cs="Arial"/>
          <w:b/>
          <w:bCs/>
          <w:color w:val="auto"/>
          <w:sz w:val="24"/>
          <w:szCs w:val="24"/>
        </w:rPr>
        <w:t>, Led by Wing Tang (15:00-15:30)</w:t>
      </w:r>
    </w:p>
    <w:tbl>
      <w:tblPr>
        <w:tblStyle w:val="TableGrid"/>
        <w:tblW w:w="9021"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537"/>
        <w:gridCol w:w="7484"/>
      </w:tblGrid>
      <w:tr w:rsidR="5D0002BE" w:rsidRPr="00270E22" w14:paraId="09FF7E90" w14:textId="77777777" w:rsidTr="6624705A">
        <w:trPr>
          <w:trHeight w:val="550"/>
        </w:trPr>
        <w:tc>
          <w:tcPr>
            <w:tcW w:w="1276" w:type="dxa"/>
          </w:tcPr>
          <w:p w14:paraId="1E058479" w14:textId="5D650DCD" w:rsidR="5D0002BE" w:rsidRPr="00270E22" w:rsidRDefault="009D05F1" w:rsidP="6624705A">
            <w:pPr>
              <w:rPr>
                <w:rFonts w:ascii="Arial" w:hAnsi="Arial" w:cs="Arial"/>
                <w:b/>
                <w:bCs/>
                <w:sz w:val="24"/>
                <w:szCs w:val="24"/>
              </w:rPr>
            </w:pPr>
            <w:r>
              <w:rPr>
                <w:rFonts w:ascii="Arial" w:hAnsi="Arial" w:cs="Arial"/>
                <w:b/>
                <w:bCs/>
                <w:sz w:val="24"/>
                <w:szCs w:val="24"/>
              </w:rPr>
              <w:t>Description</w:t>
            </w:r>
          </w:p>
        </w:tc>
        <w:tc>
          <w:tcPr>
            <w:tcW w:w="7745" w:type="dxa"/>
            <w:tcBorders>
              <w:left w:val="none" w:sz="8" w:space="0" w:color="000000" w:themeColor="text1"/>
            </w:tcBorders>
          </w:tcPr>
          <w:p w14:paraId="2C2C27CE" w14:textId="77777777" w:rsidR="5D0002BE" w:rsidRDefault="0085361A" w:rsidP="6624705A">
            <w:pPr>
              <w:shd w:val="clear" w:color="auto" w:fill="FFFFFF" w:themeFill="background1"/>
              <w:jc w:val="both"/>
              <w:outlineLvl w:val="0"/>
              <w:rPr>
                <w:rFonts w:ascii="Arial" w:hAnsi="Arial" w:cs="Arial"/>
                <w:sz w:val="24"/>
                <w:szCs w:val="24"/>
              </w:rPr>
            </w:pPr>
            <w:r w:rsidRPr="0085361A">
              <w:rPr>
                <w:rFonts w:ascii="Arial" w:hAnsi="Arial" w:cs="Arial"/>
                <w:sz w:val="24"/>
                <w:szCs w:val="24"/>
              </w:rPr>
              <w:t xml:space="preserve">Alison Wilson, a recently retired Director of Pharmacy from Scotland, is leading the refresh of the Chief Pharmacist Guide. She has consulted widely with pharmacy leaders across the UK and developed a first draft, which has been shared for feedback. The current session </w:t>
            </w:r>
            <w:r>
              <w:rPr>
                <w:rFonts w:ascii="Arial" w:hAnsi="Arial" w:cs="Arial"/>
                <w:sz w:val="24"/>
                <w:szCs w:val="24"/>
              </w:rPr>
              <w:t>wa</w:t>
            </w:r>
            <w:r w:rsidRPr="0085361A">
              <w:rPr>
                <w:rFonts w:ascii="Arial" w:hAnsi="Arial" w:cs="Arial"/>
                <w:sz w:val="24"/>
                <w:szCs w:val="24"/>
              </w:rPr>
              <w:t>s focused on gathering members’ views to inform the next version. The draft has also undergone initial peer review, and further consultation with Welsh pharmacy directors is planned before publication.</w:t>
            </w:r>
          </w:p>
          <w:p w14:paraId="122DE858" w14:textId="77777777" w:rsidR="0085361A" w:rsidRDefault="0085361A" w:rsidP="6624705A">
            <w:pPr>
              <w:shd w:val="clear" w:color="auto" w:fill="FFFFFF" w:themeFill="background1"/>
              <w:jc w:val="both"/>
              <w:outlineLvl w:val="0"/>
              <w:rPr>
                <w:rFonts w:ascii="Arial" w:hAnsi="Arial" w:cs="Arial"/>
                <w:sz w:val="24"/>
                <w:szCs w:val="24"/>
              </w:rPr>
            </w:pPr>
            <w:r>
              <w:rPr>
                <w:rFonts w:ascii="Arial" w:hAnsi="Arial" w:cs="Arial"/>
                <w:sz w:val="24"/>
                <w:szCs w:val="24"/>
              </w:rPr>
              <w:t>Feedback themes from the ensuing discussion:</w:t>
            </w:r>
          </w:p>
          <w:p w14:paraId="200DF992" w14:textId="2718B966" w:rsidR="0085361A" w:rsidRDefault="0085361A" w:rsidP="000F15BE">
            <w:pPr>
              <w:numPr>
                <w:ilvl w:val="0"/>
                <w:numId w:val="4"/>
              </w:numPr>
              <w:shd w:val="clear" w:color="auto" w:fill="FFFFFF" w:themeFill="background1"/>
              <w:tabs>
                <w:tab w:val="num" w:pos="720"/>
              </w:tabs>
              <w:jc w:val="both"/>
              <w:outlineLvl w:val="0"/>
              <w:rPr>
                <w:rFonts w:ascii="Arial" w:hAnsi="Arial" w:cs="Arial"/>
                <w:sz w:val="24"/>
                <w:szCs w:val="24"/>
              </w:rPr>
            </w:pPr>
            <w:r>
              <w:rPr>
                <w:rFonts w:ascii="Arial" w:hAnsi="Arial" w:cs="Arial"/>
                <w:sz w:val="24"/>
                <w:szCs w:val="24"/>
              </w:rPr>
              <w:t>Members like</w:t>
            </w:r>
            <w:r w:rsidR="003F5390">
              <w:rPr>
                <w:rFonts w:ascii="Arial" w:hAnsi="Arial" w:cs="Arial"/>
                <w:sz w:val="24"/>
                <w:szCs w:val="24"/>
              </w:rPr>
              <w:t>d</w:t>
            </w:r>
            <w:r>
              <w:rPr>
                <w:rFonts w:ascii="Arial" w:hAnsi="Arial" w:cs="Arial"/>
                <w:sz w:val="24"/>
                <w:szCs w:val="24"/>
              </w:rPr>
              <w:t xml:space="preserve"> the mapping of the guidance to the GPhC standards</w:t>
            </w:r>
          </w:p>
          <w:p w14:paraId="3462CC56" w14:textId="3999A0A7" w:rsidR="0085361A" w:rsidRPr="0085361A" w:rsidRDefault="0085361A" w:rsidP="000F15BE">
            <w:pPr>
              <w:numPr>
                <w:ilvl w:val="0"/>
                <w:numId w:val="4"/>
              </w:numPr>
              <w:shd w:val="clear" w:color="auto" w:fill="FFFFFF" w:themeFill="background1"/>
              <w:tabs>
                <w:tab w:val="num" w:pos="720"/>
              </w:tabs>
              <w:jc w:val="both"/>
              <w:outlineLvl w:val="0"/>
              <w:rPr>
                <w:rFonts w:ascii="Arial" w:hAnsi="Arial" w:cs="Arial"/>
                <w:sz w:val="24"/>
                <w:szCs w:val="24"/>
              </w:rPr>
            </w:pPr>
            <w:r w:rsidRPr="0085361A">
              <w:rPr>
                <w:rFonts w:ascii="Arial" w:hAnsi="Arial" w:cs="Arial"/>
                <w:sz w:val="24"/>
                <w:szCs w:val="24"/>
              </w:rPr>
              <w:t>Ensure links and resources are current and accessible</w:t>
            </w:r>
            <w:r>
              <w:rPr>
                <w:rFonts w:ascii="Arial" w:hAnsi="Arial" w:cs="Arial"/>
                <w:sz w:val="24"/>
                <w:szCs w:val="24"/>
              </w:rPr>
              <w:t xml:space="preserve"> and include historical reports of significance e.g. Crown Review of prescribing</w:t>
            </w:r>
            <w:r w:rsidRPr="0085361A">
              <w:rPr>
                <w:rFonts w:ascii="Arial" w:hAnsi="Arial" w:cs="Arial"/>
                <w:sz w:val="24"/>
                <w:szCs w:val="24"/>
              </w:rPr>
              <w:t>.</w:t>
            </w:r>
          </w:p>
          <w:p w14:paraId="4D45D017" w14:textId="3553557D" w:rsidR="0085361A" w:rsidRPr="0085361A" w:rsidRDefault="0085361A" w:rsidP="000F15BE">
            <w:pPr>
              <w:numPr>
                <w:ilvl w:val="0"/>
                <w:numId w:val="4"/>
              </w:numPr>
              <w:shd w:val="clear" w:color="auto" w:fill="FFFFFF" w:themeFill="background1"/>
              <w:tabs>
                <w:tab w:val="num" w:pos="720"/>
              </w:tabs>
              <w:jc w:val="both"/>
              <w:outlineLvl w:val="0"/>
              <w:rPr>
                <w:rFonts w:ascii="Arial" w:hAnsi="Arial" w:cs="Arial"/>
                <w:sz w:val="24"/>
                <w:szCs w:val="24"/>
              </w:rPr>
            </w:pPr>
            <w:r w:rsidRPr="0085361A">
              <w:rPr>
                <w:rFonts w:ascii="Arial" w:hAnsi="Arial" w:cs="Arial"/>
                <w:sz w:val="24"/>
                <w:szCs w:val="24"/>
              </w:rPr>
              <w:t>Include research and quality improvement (e.g. NIHR, PRAG)</w:t>
            </w:r>
            <w:r w:rsidR="003F5390">
              <w:rPr>
                <w:rFonts w:ascii="Arial" w:hAnsi="Arial" w:cs="Arial"/>
                <w:sz w:val="24"/>
                <w:szCs w:val="24"/>
              </w:rPr>
              <w:t xml:space="preserve"> – possibly link to workforce development standard to ensure research activities are encouraged and led by Chief Pharmacists</w:t>
            </w:r>
            <w:r w:rsidRPr="0085361A">
              <w:rPr>
                <w:rFonts w:ascii="Arial" w:hAnsi="Arial" w:cs="Arial"/>
                <w:sz w:val="24"/>
                <w:szCs w:val="24"/>
              </w:rPr>
              <w:t>.</w:t>
            </w:r>
          </w:p>
          <w:p w14:paraId="5CA08530" w14:textId="2D6FA173" w:rsidR="003F5390" w:rsidRPr="003F5390" w:rsidRDefault="003F5390" w:rsidP="000F15BE">
            <w:pPr>
              <w:numPr>
                <w:ilvl w:val="0"/>
                <w:numId w:val="4"/>
              </w:numPr>
              <w:shd w:val="clear" w:color="auto" w:fill="FFFFFF" w:themeFill="background1"/>
              <w:tabs>
                <w:tab w:val="num" w:pos="720"/>
              </w:tabs>
              <w:jc w:val="both"/>
              <w:outlineLvl w:val="0"/>
              <w:rPr>
                <w:rFonts w:ascii="Arial" w:hAnsi="Arial" w:cs="Arial"/>
                <w:sz w:val="24"/>
                <w:szCs w:val="24"/>
              </w:rPr>
            </w:pPr>
            <w:r w:rsidRPr="003F5390">
              <w:rPr>
                <w:rFonts w:ascii="Arial" w:hAnsi="Arial" w:cs="Arial"/>
                <w:sz w:val="24"/>
                <w:szCs w:val="24"/>
              </w:rPr>
              <w:t xml:space="preserve">Suggestions were made to include information on professional networks and support structures for chief pharmacists, such as regional groups and national forums. </w:t>
            </w:r>
          </w:p>
          <w:p w14:paraId="15227215" w14:textId="2C89EA9B" w:rsidR="003F5390" w:rsidRPr="003F5390" w:rsidRDefault="003F5390" w:rsidP="000F15BE">
            <w:pPr>
              <w:numPr>
                <w:ilvl w:val="0"/>
                <w:numId w:val="4"/>
              </w:numPr>
              <w:shd w:val="clear" w:color="auto" w:fill="FFFFFF" w:themeFill="background1"/>
              <w:tabs>
                <w:tab w:val="num" w:pos="720"/>
              </w:tabs>
              <w:jc w:val="both"/>
              <w:outlineLvl w:val="0"/>
              <w:rPr>
                <w:rFonts w:ascii="Arial" w:hAnsi="Arial" w:cs="Arial"/>
                <w:sz w:val="24"/>
                <w:szCs w:val="24"/>
              </w:rPr>
            </w:pPr>
            <w:r w:rsidRPr="003F5390">
              <w:rPr>
                <w:rFonts w:ascii="Arial" w:hAnsi="Arial" w:cs="Arial"/>
                <w:sz w:val="24"/>
                <w:szCs w:val="24"/>
              </w:rPr>
              <w:t xml:space="preserve">It was recommended to map sections of the guide to relevant credentialing standards to help aspiring chief pharmacists build their portfolios. </w:t>
            </w:r>
          </w:p>
          <w:p w14:paraId="657F5BD4" w14:textId="0C283A19" w:rsidR="003F5390" w:rsidRPr="003F5390" w:rsidRDefault="003F5390" w:rsidP="000F15BE">
            <w:pPr>
              <w:numPr>
                <w:ilvl w:val="0"/>
                <w:numId w:val="4"/>
              </w:numPr>
              <w:shd w:val="clear" w:color="auto" w:fill="FFFFFF" w:themeFill="background1"/>
              <w:tabs>
                <w:tab w:val="num" w:pos="720"/>
              </w:tabs>
              <w:jc w:val="both"/>
              <w:outlineLvl w:val="0"/>
              <w:rPr>
                <w:rFonts w:ascii="Arial" w:hAnsi="Arial" w:cs="Arial"/>
                <w:sz w:val="24"/>
                <w:szCs w:val="24"/>
              </w:rPr>
            </w:pPr>
            <w:r w:rsidRPr="003F5390">
              <w:rPr>
                <w:rFonts w:ascii="Arial" w:hAnsi="Arial" w:cs="Arial"/>
                <w:sz w:val="24"/>
                <w:szCs w:val="24"/>
              </w:rPr>
              <w:t xml:space="preserve">The guide should address digital leadership, including the adoption of technology and AI, to support leaders navigating these changes. </w:t>
            </w:r>
          </w:p>
          <w:p w14:paraId="52E0B9B2" w14:textId="5676D00F" w:rsidR="003F5390" w:rsidRDefault="003F5390" w:rsidP="000F15BE">
            <w:pPr>
              <w:numPr>
                <w:ilvl w:val="0"/>
                <w:numId w:val="4"/>
              </w:numPr>
              <w:shd w:val="clear" w:color="auto" w:fill="FFFFFF" w:themeFill="background1"/>
              <w:tabs>
                <w:tab w:val="num" w:pos="720"/>
              </w:tabs>
              <w:jc w:val="both"/>
              <w:outlineLvl w:val="0"/>
              <w:rPr>
                <w:rFonts w:ascii="Arial" w:hAnsi="Arial" w:cs="Arial"/>
                <w:sz w:val="24"/>
                <w:szCs w:val="24"/>
              </w:rPr>
            </w:pPr>
            <w:r w:rsidRPr="003F5390">
              <w:rPr>
                <w:rFonts w:ascii="Arial" w:hAnsi="Arial" w:cs="Arial"/>
                <w:sz w:val="24"/>
                <w:szCs w:val="24"/>
              </w:rPr>
              <w:lastRenderedPageBreak/>
              <w:t>A reminder to ensure the guide links to both hospital and primary care resources, reflecting the broader context of pharmacy leadership.</w:t>
            </w:r>
          </w:p>
          <w:p w14:paraId="0A4CDBD3" w14:textId="64DA63CC" w:rsidR="0085361A" w:rsidRPr="0085361A" w:rsidRDefault="0085361A" w:rsidP="000F15BE">
            <w:pPr>
              <w:numPr>
                <w:ilvl w:val="0"/>
                <w:numId w:val="4"/>
              </w:numPr>
              <w:shd w:val="clear" w:color="auto" w:fill="FFFFFF" w:themeFill="background1"/>
              <w:tabs>
                <w:tab w:val="num" w:pos="720"/>
              </w:tabs>
              <w:jc w:val="both"/>
              <w:outlineLvl w:val="0"/>
              <w:rPr>
                <w:rFonts w:ascii="Arial" w:hAnsi="Arial" w:cs="Arial"/>
                <w:sz w:val="24"/>
                <w:szCs w:val="24"/>
              </w:rPr>
            </w:pPr>
            <w:r w:rsidRPr="0085361A">
              <w:rPr>
                <w:rFonts w:ascii="Arial" w:hAnsi="Arial" w:cs="Arial"/>
                <w:sz w:val="24"/>
                <w:szCs w:val="24"/>
              </w:rPr>
              <w:t xml:space="preserve">Add content on digital leadership, AI, and inclusive </w:t>
            </w:r>
            <w:r w:rsidR="00A37E07">
              <w:rPr>
                <w:rFonts w:ascii="Arial" w:hAnsi="Arial" w:cs="Arial"/>
                <w:sz w:val="24"/>
                <w:szCs w:val="24"/>
              </w:rPr>
              <w:t xml:space="preserve">pharmacy practice </w:t>
            </w:r>
            <w:r w:rsidRPr="0085361A">
              <w:rPr>
                <w:rFonts w:ascii="Arial" w:hAnsi="Arial" w:cs="Arial"/>
                <w:sz w:val="24"/>
                <w:szCs w:val="24"/>
              </w:rPr>
              <w:t>workforce development.</w:t>
            </w:r>
          </w:p>
          <w:p w14:paraId="4199DC7C" w14:textId="063FAC11" w:rsidR="0085361A" w:rsidRDefault="0085361A" w:rsidP="000F15BE">
            <w:pPr>
              <w:numPr>
                <w:ilvl w:val="0"/>
                <w:numId w:val="4"/>
              </w:numPr>
              <w:shd w:val="clear" w:color="auto" w:fill="FFFFFF" w:themeFill="background1"/>
              <w:tabs>
                <w:tab w:val="num" w:pos="720"/>
              </w:tabs>
              <w:jc w:val="both"/>
              <w:outlineLvl w:val="0"/>
              <w:rPr>
                <w:rFonts w:ascii="Arial" w:hAnsi="Arial" w:cs="Arial"/>
                <w:sz w:val="24"/>
                <w:szCs w:val="24"/>
              </w:rPr>
            </w:pPr>
            <w:r w:rsidRPr="0085361A">
              <w:rPr>
                <w:rFonts w:ascii="Arial" w:hAnsi="Arial" w:cs="Arial"/>
                <w:sz w:val="24"/>
                <w:szCs w:val="24"/>
              </w:rPr>
              <w:t>Clarify audience beyond “Chief Pharmacist” to include senior pharmacy leaders</w:t>
            </w:r>
            <w:r w:rsidR="00A37E07">
              <w:rPr>
                <w:rFonts w:ascii="Arial" w:hAnsi="Arial" w:cs="Arial"/>
                <w:sz w:val="24"/>
                <w:szCs w:val="24"/>
              </w:rPr>
              <w:t xml:space="preserve"> or aspiring pharmacy leaders</w:t>
            </w:r>
            <w:r w:rsidRPr="0085361A">
              <w:rPr>
                <w:rFonts w:ascii="Arial" w:hAnsi="Arial" w:cs="Arial"/>
                <w:sz w:val="24"/>
                <w:szCs w:val="24"/>
              </w:rPr>
              <w:t>.</w:t>
            </w:r>
          </w:p>
          <w:p w14:paraId="70D2E989" w14:textId="21EF9C9D" w:rsidR="00A37E07" w:rsidRPr="0085361A" w:rsidRDefault="00A37E07" w:rsidP="000F15BE">
            <w:pPr>
              <w:numPr>
                <w:ilvl w:val="0"/>
                <w:numId w:val="4"/>
              </w:numPr>
              <w:shd w:val="clear" w:color="auto" w:fill="FFFFFF" w:themeFill="background1"/>
              <w:tabs>
                <w:tab w:val="num" w:pos="720"/>
              </w:tabs>
              <w:jc w:val="both"/>
              <w:outlineLvl w:val="0"/>
              <w:rPr>
                <w:rFonts w:ascii="Arial" w:hAnsi="Arial" w:cs="Arial"/>
                <w:sz w:val="24"/>
                <w:szCs w:val="24"/>
              </w:rPr>
            </w:pPr>
            <w:r>
              <w:rPr>
                <w:rFonts w:ascii="Arial" w:hAnsi="Arial" w:cs="Arial"/>
                <w:sz w:val="24"/>
                <w:szCs w:val="24"/>
              </w:rPr>
              <w:t>Incorporate strategic commissioning in relation to ICB transformation.</w:t>
            </w:r>
          </w:p>
          <w:p w14:paraId="128D7202" w14:textId="227819C2" w:rsidR="0085361A" w:rsidRPr="00270E22" w:rsidRDefault="0085361A" w:rsidP="00A92FA7">
            <w:pPr>
              <w:shd w:val="clear" w:color="auto" w:fill="FFFFFF" w:themeFill="background1"/>
              <w:jc w:val="both"/>
              <w:outlineLvl w:val="0"/>
              <w:rPr>
                <w:rFonts w:ascii="Arial" w:hAnsi="Arial" w:cs="Arial"/>
                <w:sz w:val="24"/>
                <w:szCs w:val="24"/>
              </w:rPr>
            </w:pPr>
          </w:p>
        </w:tc>
      </w:tr>
    </w:tbl>
    <w:p w14:paraId="38E442A6" w14:textId="77777777" w:rsidR="006816F0" w:rsidRDefault="006816F0" w:rsidP="6624705A">
      <w:pPr>
        <w:rPr>
          <w:rFonts w:ascii="Arial" w:hAnsi="Arial" w:cs="Arial"/>
          <w:b/>
          <w:bCs/>
          <w:sz w:val="24"/>
          <w:szCs w:val="24"/>
        </w:rPr>
      </w:pPr>
    </w:p>
    <w:p w14:paraId="0A2C6F56" w14:textId="191676D2" w:rsidR="00600AE8" w:rsidRPr="00270E22" w:rsidRDefault="6624705A" w:rsidP="6624705A">
      <w:pPr>
        <w:shd w:val="clear" w:color="auto" w:fill="DEEAF6" w:themeFill="accent5" w:themeFillTint="33"/>
        <w:spacing w:after="0"/>
        <w:rPr>
          <w:rFonts w:ascii="Arial" w:hAnsi="Arial" w:cs="Arial"/>
          <w:b/>
          <w:bCs/>
          <w:color w:val="000000" w:themeColor="text1"/>
          <w:sz w:val="24"/>
          <w:szCs w:val="24"/>
        </w:rPr>
      </w:pPr>
      <w:r w:rsidRPr="6624705A">
        <w:rPr>
          <w:rFonts w:ascii="Arial" w:hAnsi="Arial" w:cs="Arial"/>
          <w:b/>
          <w:bCs/>
          <w:sz w:val="24"/>
          <w:szCs w:val="24"/>
        </w:rPr>
        <w:t>5: Transformation of ICBs (15:30 – 15:50) Led by Ewan Maule</w:t>
      </w:r>
    </w:p>
    <w:tbl>
      <w:tblPr>
        <w:tblStyle w:val="TableGrid"/>
        <w:tblW w:w="0" w:type="auto"/>
        <w:tblLook w:val="04A0" w:firstRow="1" w:lastRow="0" w:firstColumn="1" w:lastColumn="0" w:noHBand="0" w:noVBand="1"/>
      </w:tblPr>
      <w:tblGrid>
        <w:gridCol w:w="1537"/>
        <w:gridCol w:w="7479"/>
      </w:tblGrid>
      <w:tr w:rsidR="00600AE8" w:rsidRPr="00270E22" w14:paraId="20C03586" w14:textId="77777777" w:rsidTr="6624705A">
        <w:tc>
          <w:tcPr>
            <w:tcW w:w="1271" w:type="dxa"/>
          </w:tcPr>
          <w:p w14:paraId="65B7D9D5" w14:textId="3D9C55B5" w:rsidR="00600AE8" w:rsidRPr="00270E22" w:rsidRDefault="00A92FA7" w:rsidP="6624705A">
            <w:pPr>
              <w:rPr>
                <w:rFonts w:ascii="Arial" w:hAnsi="Arial" w:cs="Arial"/>
                <w:b/>
                <w:bCs/>
                <w:sz w:val="24"/>
                <w:szCs w:val="24"/>
              </w:rPr>
            </w:pPr>
            <w:r>
              <w:rPr>
                <w:rFonts w:ascii="Arial" w:hAnsi="Arial" w:cs="Arial"/>
                <w:b/>
                <w:bCs/>
                <w:sz w:val="24"/>
                <w:szCs w:val="24"/>
              </w:rPr>
              <w:t>Description</w:t>
            </w:r>
          </w:p>
        </w:tc>
        <w:tc>
          <w:tcPr>
            <w:tcW w:w="7745" w:type="dxa"/>
          </w:tcPr>
          <w:p w14:paraId="666EF464" w14:textId="23DCDDE4" w:rsidR="00A92FA7" w:rsidRPr="00A92FA7" w:rsidRDefault="00A92FA7" w:rsidP="00A92FA7">
            <w:pPr>
              <w:rPr>
                <w:rFonts w:ascii="Arial" w:hAnsi="Arial" w:cs="Arial"/>
                <w:sz w:val="24"/>
                <w:szCs w:val="24"/>
              </w:rPr>
            </w:pPr>
            <w:r w:rsidRPr="00A92FA7">
              <w:rPr>
                <w:rFonts w:ascii="Arial" w:hAnsi="Arial" w:cs="Arial"/>
                <w:sz w:val="24"/>
                <w:szCs w:val="24"/>
              </w:rPr>
              <w:t>Ewan</w:t>
            </w:r>
            <w:r>
              <w:rPr>
                <w:rFonts w:ascii="Arial" w:hAnsi="Arial" w:cs="Arial"/>
                <w:sz w:val="24"/>
                <w:szCs w:val="24"/>
              </w:rPr>
              <w:t xml:space="preserve"> Maule, RPS EPB member</w:t>
            </w:r>
            <w:r w:rsidRPr="00A92FA7">
              <w:rPr>
                <w:rFonts w:ascii="Arial" w:hAnsi="Arial" w:cs="Arial"/>
                <w:sz w:val="24"/>
                <w:szCs w:val="24"/>
              </w:rPr>
              <w:t xml:space="preserve"> provided an update on the ongoing transformation and restructuring of Integrated Care Boards (ICBs). Formal changes are expected from April 2026, with ICBs moving towards greater “clustering” and strategic commissioning.</w:t>
            </w:r>
            <w:r>
              <w:rPr>
                <w:rFonts w:ascii="Arial" w:hAnsi="Arial" w:cs="Arial"/>
                <w:sz w:val="24"/>
                <w:szCs w:val="24"/>
              </w:rPr>
              <w:t xml:space="preserve"> Medicines Optimisation is seen as a strategic function with local delivery so ICB funded medicines optimisation staff could be at risk when staffing budgets are reviewed.</w:t>
            </w:r>
          </w:p>
          <w:p w14:paraId="49A2846F" w14:textId="1767E1A8" w:rsidR="00A92FA7" w:rsidRPr="00A92FA7" w:rsidRDefault="00A92FA7" w:rsidP="00A92FA7">
            <w:pPr>
              <w:rPr>
                <w:rFonts w:ascii="Arial" w:hAnsi="Arial" w:cs="Arial"/>
                <w:sz w:val="24"/>
                <w:szCs w:val="24"/>
              </w:rPr>
            </w:pPr>
            <w:r w:rsidRPr="00A92FA7">
              <w:rPr>
                <w:rFonts w:ascii="Arial" w:hAnsi="Arial" w:cs="Arial"/>
                <w:sz w:val="24"/>
                <w:szCs w:val="24"/>
              </w:rPr>
              <w:t>Key Points Raised:</w:t>
            </w:r>
          </w:p>
          <w:p w14:paraId="7ABF6392" w14:textId="1B0632A1" w:rsidR="00A92FA7" w:rsidRPr="00A92FA7" w:rsidRDefault="00A92FA7" w:rsidP="00A92FA7">
            <w:pPr>
              <w:rPr>
                <w:rFonts w:ascii="Arial" w:hAnsi="Arial" w:cs="Arial"/>
                <w:sz w:val="24"/>
                <w:szCs w:val="24"/>
              </w:rPr>
            </w:pPr>
            <w:r w:rsidRPr="00A92FA7">
              <w:rPr>
                <w:rFonts w:ascii="Arial" w:hAnsi="Arial" w:cs="Arial"/>
                <w:sz w:val="24"/>
                <w:szCs w:val="24"/>
                <w:u w:val="single"/>
              </w:rPr>
              <w:t>Strategic Commissioning:</w:t>
            </w:r>
            <w:r w:rsidRPr="00A92FA7">
              <w:rPr>
                <w:rFonts w:ascii="Arial" w:hAnsi="Arial" w:cs="Arial"/>
                <w:sz w:val="24"/>
                <w:szCs w:val="24"/>
              </w:rPr>
              <w:br/>
              <w:t xml:space="preserve">The focus is shifting from input-based to outcome-based commissioning. This means ICBs will be expected to commission services based on the </w:t>
            </w:r>
            <w:r w:rsidR="00B01039">
              <w:rPr>
                <w:rFonts w:ascii="Arial" w:hAnsi="Arial" w:cs="Arial"/>
                <w:sz w:val="24"/>
                <w:szCs w:val="24"/>
              </w:rPr>
              <w:t>outcomes</w:t>
            </w:r>
            <w:r w:rsidRPr="00A92FA7">
              <w:rPr>
                <w:rFonts w:ascii="Arial" w:hAnsi="Arial" w:cs="Arial"/>
                <w:sz w:val="24"/>
                <w:szCs w:val="24"/>
              </w:rPr>
              <w:t xml:space="preserve"> they deliver, rather than simply the resources they use</w:t>
            </w:r>
            <w:r w:rsidR="00B01039">
              <w:rPr>
                <w:rFonts w:ascii="Arial" w:hAnsi="Arial" w:cs="Arial"/>
                <w:sz w:val="24"/>
                <w:szCs w:val="24"/>
              </w:rPr>
              <w:t xml:space="preserve"> to deliver</w:t>
            </w:r>
            <w:r w:rsidRPr="00A92FA7">
              <w:rPr>
                <w:rFonts w:ascii="Arial" w:hAnsi="Arial" w:cs="Arial"/>
                <w:sz w:val="24"/>
                <w:szCs w:val="24"/>
              </w:rPr>
              <w:t>.</w:t>
            </w:r>
          </w:p>
          <w:p w14:paraId="1B5BE2A9" w14:textId="7A99127D" w:rsidR="00A92FA7" w:rsidRPr="00A92FA7" w:rsidRDefault="00A92FA7" w:rsidP="00A92FA7">
            <w:pPr>
              <w:rPr>
                <w:rFonts w:ascii="Arial" w:hAnsi="Arial" w:cs="Arial"/>
                <w:sz w:val="24"/>
                <w:szCs w:val="24"/>
              </w:rPr>
            </w:pPr>
            <w:r w:rsidRPr="00A92FA7">
              <w:rPr>
                <w:rFonts w:ascii="Arial" w:hAnsi="Arial" w:cs="Arial"/>
                <w:sz w:val="24"/>
                <w:szCs w:val="24"/>
                <w:u w:val="single"/>
              </w:rPr>
              <w:t>Delegation of Prescribing Budgets:</w:t>
            </w:r>
            <w:r w:rsidRPr="00A92FA7">
              <w:rPr>
                <w:rFonts w:ascii="Arial" w:hAnsi="Arial" w:cs="Arial"/>
                <w:sz w:val="24"/>
                <w:szCs w:val="24"/>
              </w:rPr>
              <w:br/>
              <w:t>There is ongoing discussion about delegating prescribing budgets to providers who are “ready and willing.” This could lead to more locali</w:t>
            </w:r>
            <w:r>
              <w:rPr>
                <w:rFonts w:ascii="Arial" w:hAnsi="Arial" w:cs="Arial"/>
                <w:sz w:val="24"/>
                <w:szCs w:val="24"/>
              </w:rPr>
              <w:t>s</w:t>
            </w:r>
            <w:r w:rsidRPr="00A92FA7">
              <w:rPr>
                <w:rFonts w:ascii="Arial" w:hAnsi="Arial" w:cs="Arial"/>
                <w:sz w:val="24"/>
                <w:szCs w:val="24"/>
              </w:rPr>
              <w:t>ed control but also introduces risks around financial management and consistency.</w:t>
            </w:r>
          </w:p>
          <w:p w14:paraId="2F13225F" w14:textId="77777777" w:rsidR="00A92FA7" w:rsidRPr="00A92FA7" w:rsidRDefault="00A92FA7" w:rsidP="00A92FA7">
            <w:pPr>
              <w:rPr>
                <w:rFonts w:ascii="Arial" w:hAnsi="Arial" w:cs="Arial"/>
                <w:sz w:val="24"/>
                <w:szCs w:val="24"/>
                <w:u w:val="single"/>
              </w:rPr>
            </w:pPr>
            <w:r w:rsidRPr="00A92FA7">
              <w:rPr>
                <w:rFonts w:ascii="Arial" w:hAnsi="Arial" w:cs="Arial"/>
                <w:sz w:val="24"/>
                <w:szCs w:val="24"/>
                <w:u w:val="single"/>
              </w:rPr>
              <w:t xml:space="preserve">Risks &amp; Challenges: </w:t>
            </w:r>
          </w:p>
          <w:p w14:paraId="0C1A5A1A" w14:textId="77777777" w:rsidR="00A92FA7" w:rsidRPr="00A92FA7" w:rsidRDefault="00A92FA7" w:rsidP="000F15BE">
            <w:pPr>
              <w:numPr>
                <w:ilvl w:val="0"/>
                <w:numId w:val="5"/>
              </w:numPr>
              <w:rPr>
                <w:rFonts w:ascii="Arial" w:hAnsi="Arial" w:cs="Arial"/>
                <w:sz w:val="24"/>
                <w:szCs w:val="24"/>
              </w:rPr>
            </w:pPr>
            <w:r w:rsidRPr="00A92FA7">
              <w:rPr>
                <w:rFonts w:ascii="Arial" w:hAnsi="Arial" w:cs="Arial"/>
                <w:sz w:val="24"/>
                <w:szCs w:val="24"/>
              </w:rPr>
              <w:t>Financial volatility and uncertainty, especially with budget delegation.</w:t>
            </w:r>
          </w:p>
          <w:p w14:paraId="69FF44C6" w14:textId="2955F4D7" w:rsidR="00A92FA7" w:rsidRPr="00A92FA7" w:rsidRDefault="00A92FA7" w:rsidP="000F15BE">
            <w:pPr>
              <w:numPr>
                <w:ilvl w:val="0"/>
                <w:numId w:val="5"/>
              </w:numPr>
              <w:rPr>
                <w:rFonts w:ascii="Arial" w:hAnsi="Arial" w:cs="Arial"/>
                <w:sz w:val="24"/>
                <w:szCs w:val="24"/>
              </w:rPr>
            </w:pPr>
            <w:r w:rsidRPr="00A92FA7">
              <w:rPr>
                <w:rFonts w:ascii="Arial" w:hAnsi="Arial" w:cs="Arial"/>
                <w:sz w:val="24"/>
                <w:szCs w:val="24"/>
              </w:rPr>
              <w:t xml:space="preserve">Delays in </w:t>
            </w:r>
            <w:r w:rsidR="00B01039">
              <w:rPr>
                <w:rFonts w:ascii="Arial" w:hAnsi="Arial" w:cs="Arial"/>
                <w:sz w:val="24"/>
                <w:szCs w:val="24"/>
              </w:rPr>
              <w:t xml:space="preserve">prescribing </w:t>
            </w:r>
            <w:r w:rsidRPr="00A92FA7">
              <w:rPr>
                <w:rFonts w:ascii="Arial" w:hAnsi="Arial" w:cs="Arial"/>
                <w:sz w:val="24"/>
                <w:szCs w:val="24"/>
              </w:rPr>
              <w:t>data availability, which can hinder effective decision-making.</w:t>
            </w:r>
          </w:p>
          <w:p w14:paraId="00FE5C04" w14:textId="77777777" w:rsidR="00A92FA7" w:rsidRPr="00A92FA7" w:rsidRDefault="00A92FA7" w:rsidP="000F15BE">
            <w:pPr>
              <w:numPr>
                <w:ilvl w:val="0"/>
                <w:numId w:val="5"/>
              </w:numPr>
              <w:rPr>
                <w:rFonts w:ascii="Arial" w:hAnsi="Arial" w:cs="Arial"/>
                <w:sz w:val="24"/>
                <w:szCs w:val="24"/>
              </w:rPr>
            </w:pPr>
            <w:r w:rsidRPr="00A92FA7">
              <w:rPr>
                <w:rFonts w:ascii="Arial" w:hAnsi="Arial" w:cs="Arial"/>
                <w:sz w:val="24"/>
                <w:szCs w:val="24"/>
              </w:rPr>
              <w:t>Variation in practice across different ICBs and providers, potentially leading to inequalities in service delivery.</w:t>
            </w:r>
          </w:p>
          <w:p w14:paraId="391CB123" w14:textId="77777777" w:rsidR="00A92FA7" w:rsidRPr="00A92FA7" w:rsidRDefault="00A92FA7" w:rsidP="00A92FA7">
            <w:pPr>
              <w:rPr>
                <w:rFonts w:ascii="Arial" w:hAnsi="Arial" w:cs="Arial"/>
                <w:sz w:val="24"/>
                <w:szCs w:val="24"/>
                <w:u w:val="single"/>
              </w:rPr>
            </w:pPr>
            <w:r w:rsidRPr="00A92FA7">
              <w:rPr>
                <w:rFonts w:ascii="Arial" w:hAnsi="Arial" w:cs="Arial"/>
                <w:sz w:val="24"/>
                <w:szCs w:val="24"/>
                <w:u w:val="single"/>
              </w:rPr>
              <w:t xml:space="preserve">Opportunities: </w:t>
            </w:r>
          </w:p>
          <w:p w14:paraId="1CC46196" w14:textId="77777777" w:rsidR="00A92FA7" w:rsidRPr="00A92FA7" w:rsidRDefault="00A92FA7" w:rsidP="000F15BE">
            <w:pPr>
              <w:numPr>
                <w:ilvl w:val="0"/>
                <w:numId w:val="5"/>
              </w:numPr>
              <w:rPr>
                <w:rFonts w:ascii="Arial" w:hAnsi="Arial" w:cs="Arial"/>
                <w:sz w:val="24"/>
                <w:szCs w:val="24"/>
              </w:rPr>
            </w:pPr>
            <w:r w:rsidRPr="00A92FA7">
              <w:rPr>
                <w:rFonts w:ascii="Arial" w:hAnsi="Arial" w:cs="Arial"/>
                <w:sz w:val="24"/>
                <w:szCs w:val="24"/>
              </w:rPr>
              <w:t>The transformation presents a chance to clarify roles and responsibilities across sectors.</w:t>
            </w:r>
          </w:p>
          <w:p w14:paraId="34E07C94" w14:textId="77777777" w:rsidR="00A92FA7" w:rsidRPr="00A92FA7" w:rsidRDefault="00A92FA7" w:rsidP="000F15BE">
            <w:pPr>
              <w:numPr>
                <w:ilvl w:val="0"/>
                <w:numId w:val="5"/>
              </w:numPr>
              <w:rPr>
                <w:rFonts w:ascii="Arial" w:hAnsi="Arial" w:cs="Arial"/>
                <w:sz w:val="24"/>
                <w:szCs w:val="24"/>
              </w:rPr>
            </w:pPr>
            <w:r w:rsidRPr="00A92FA7">
              <w:rPr>
                <w:rFonts w:ascii="Arial" w:hAnsi="Arial" w:cs="Arial"/>
                <w:sz w:val="24"/>
                <w:szCs w:val="24"/>
              </w:rPr>
              <w:t>There is potential for improved collaboration between hospital and primary care pharmacy teams.</w:t>
            </w:r>
          </w:p>
          <w:p w14:paraId="2317FF60" w14:textId="77777777" w:rsidR="00A92FA7" w:rsidRPr="00A92FA7" w:rsidRDefault="00A92FA7" w:rsidP="000F15BE">
            <w:pPr>
              <w:numPr>
                <w:ilvl w:val="0"/>
                <w:numId w:val="5"/>
              </w:numPr>
              <w:rPr>
                <w:rFonts w:ascii="Arial" w:hAnsi="Arial" w:cs="Arial"/>
                <w:sz w:val="24"/>
                <w:szCs w:val="24"/>
              </w:rPr>
            </w:pPr>
            <w:r w:rsidRPr="00A92FA7">
              <w:rPr>
                <w:rFonts w:ascii="Arial" w:hAnsi="Arial" w:cs="Arial"/>
                <w:sz w:val="24"/>
                <w:szCs w:val="24"/>
              </w:rPr>
              <w:t>The changes could drive innovation in service delivery and commissioning models.</w:t>
            </w:r>
          </w:p>
          <w:p w14:paraId="6AACD5E5" w14:textId="7DD14110" w:rsidR="00A92FA7" w:rsidRPr="00A92FA7" w:rsidRDefault="00A92FA7" w:rsidP="00A92FA7">
            <w:pPr>
              <w:rPr>
                <w:rFonts w:ascii="Arial" w:hAnsi="Arial" w:cs="Arial"/>
                <w:sz w:val="24"/>
                <w:szCs w:val="24"/>
                <w:u w:val="single"/>
              </w:rPr>
            </w:pPr>
            <w:r>
              <w:rPr>
                <w:rFonts w:ascii="Arial" w:hAnsi="Arial" w:cs="Arial"/>
                <w:sz w:val="24"/>
                <w:szCs w:val="24"/>
                <w:u w:val="single"/>
              </w:rPr>
              <w:t>HEAG</w:t>
            </w:r>
            <w:r w:rsidRPr="00A92FA7">
              <w:rPr>
                <w:rFonts w:ascii="Arial" w:hAnsi="Arial" w:cs="Arial"/>
                <w:sz w:val="24"/>
                <w:szCs w:val="24"/>
                <w:u w:val="single"/>
              </w:rPr>
              <w:t xml:space="preserve"> Reflections:</w:t>
            </w:r>
          </w:p>
          <w:p w14:paraId="0396B219" w14:textId="77777777" w:rsidR="00A92FA7" w:rsidRPr="00A92FA7" w:rsidRDefault="00A92FA7" w:rsidP="000F15BE">
            <w:pPr>
              <w:numPr>
                <w:ilvl w:val="0"/>
                <w:numId w:val="6"/>
              </w:numPr>
              <w:tabs>
                <w:tab w:val="num" w:pos="720"/>
              </w:tabs>
              <w:rPr>
                <w:rFonts w:ascii="Arial" w:hAnsi="Arial" w:cs="Arial"/>
                <w:sz w:val="24"/>
                <w:szCs w:val="24"/>
              </w:rPr>
            </w:pPr>
            <w:r w:rsidRPr="00A92FA7">
              <w:rPr>
                <w:rFonts w:ascii="Arial" w:hAnsi="Arial" w:cs="Arial"/>
                <w:sz w:val="24"/>
                <w:szCs w:val="24"/>
              </w:rPr>
              <w:t>Members noted the importance of a shared understanding of strategic commissioning and the need for clear communication across all sectors.</w:t>
            </w:r>
          </w:p>
          <w:p w14:paraId="473B1EE1" w14:textId="77777777" w:rsidR="00A92FA7" w:rsidRPr="00A92FA7" w:rsidRDefault="00A92FA7" w:rsidP="000F15BE">
            <w:pPr>
              <w:numPr>
                <w:ilvl w:val="0"/>
                <w:numId w:val="6"/>
              </w:numPr>
              <w:tabs>
                <w:tab w:val="num" w:pos="720"/>
              </w:tabs>
              <w:rPr>
                <w:rFonts w:ascii="Arial" w:hAnsi="Arial" w:cs="Arial"/>
                <w:sz w:val="24"/>
                <w:szCs w:val="24"/>
              </w:rPr>
            </w:pPr>
            <w:r w:rsidRPr="00A92FA7">
              <w:rPr>
                <w:rFonts w:ascii="Arial" w:hAnsi="Arial" w:cs="Arial"/>
                <w:sz w:val="24"/>
                <w:szCs w:val="24"/>
              </w:rPr>
              <w:lastRenderedPageBreak/>
              <w:t>Concerns were raised about the readiness of some providers to take on delegated budgets and the support they might need.</w:t>
            </w:r>
          </w:p>
          <w:p w14:paraId="421C879D" w14:textId="77777777" w:rsidR="00A92FA7" w:rsidRPr="00A92FA7" w:rsidRDefault="00A92FA7" w:rsidP="000F15BE">
            <w:pPr>
              <w:numPr>
                <w:ilvl w:val="0"/>
                <w:numId w:val="6"/>
              </w:numPr>
              <w:tabs>
                <w:tab w:val="num" w:pos="720"/>
              </w:tabs>
              <w:rPr>
                <w:rFonts w:ascii="Arial" w:hAnsi="Arial" w:cs="Arial"/>
                <w:sz w:val="24"/>
                <w:szCs w:val="24"/>
              </w:rPr>
            </w:pPr>
            <w:r w:rsidRPr="00A92FA7">
              <w:rPr>
                <w:rFonts w:ascii="Arial" w:hAnsi="Arial" w:cs="Arial"/>
                <w:sz w:val="24"/>
                <w:szCs w:val="24"/>
              </w:rPr>
              <w:t>The group discussed the importance of maintaining equity and quality of care during the transition.</w:t>
            </w:r>
          </w:p>
          <w:p w14:paraId="592CA4EE" w14:textId="0B3D5066" w:rsidR="00600AE8" w:rsidRPr="00270E22" w:rsidRDefault="00A92FA7" w:rsidP="00A92FA7">
            <w:pPr>
              <w:rPr>
                <w:rFonts w:ascii="Arial" w:hAnsi="Arial" w:cs="Arial"/>
                <w:sz w:val="24"/>
                <w:szCs w:val="24"/>
              </w:rPr>
            </w:pPr>
            <w:r>
              <w:rPr>
                <w:rFonts w:ascii="Arial" w:hAnsi="Arial" w:cs="Arial"/>
                <w:b/>
                <w:bCs/>
                <w:sz w:val="24"/>
                <w:szCs w:val="24"/>
              </w:rPr>
              <w:t xml:space="preserve">Action: </w:t>
            </w:r>
            <w:r w:rsidRPr="00A92FA7">
              <w:rPr>
                <w:rFonts w:ascii="Arial" w:hAnsi="Arial" w:cs="Arial"/>
                <w:sz w:val="24"/>
                <w:szCs w:val="24"/>
              </w:rPr>
              <w:t>E</w:t>
            </w:r>
            <w:r>
              <w:rPr>
                <w:rFonts w:ascii="Arial" w:hAnsi="Arial" w:cs="Arial"/>
                <w:sz w:val="24"/>
                <w:szCs w:val="24"/>
              </w:rPr>
              <w:t>M</w:t>
            </w:r>
            <w:r w:rsidRPr="00A92FA7">
              <w:rPr>
                <w:rFonts w:ascii="Arial" w:hAnsi="Arial" w:cs="Arial"/>
                <w:sz w:val="24"/>
                <w:szCs w:val="24"/>
              </w:rPr>
              <w:t xml:space="preserve"> to share the latest NHS England guidance document with the group.</w:t>
            </w:r>
          </w:p>
        </w:tc>
      </w:tr>
    </w:tbl>
    <w:p w14:paraId="163E4B0E" w14:textId="77777777" w:rsidR="00600AE8" w:rsidRDefault="00600AE8" w:rsidP="6624705A">
      <w:pPr>
        <w:rPr>
          <w:rFonts w:ascii="Arial" w:hAnsi="Arial" w:cs="Arial"/>
          <w:b/>
          <w:bCs/>
          <w:sz w:val="24"/>
          <w:szCs w:val="24"/>
        </w:rPr>
      </w:pPr>
    </w:p>
    <w:p w14:paraId="50AC04B4" w14:textId="13936A74" w:rsidR="005169F6" w:rsidRPr="00270E22" w:rsidRDefault="005169F6" w:rsidP="005169F6">
      <w:pPr>
        <w:shd w:val="clear" w:color="auto" w:fill="DEEAF6" w:themeFill="accent5" w:themeFillTint="33"/>
        <w:spacing w:after="0"/>
        <w:rPr>
          <w:rFonts w:ascii="Arial" w:hAnsi="Arial" w:cs="Arial"/>
          <w:b/>
          <w:bCs/>
          <w:color w:val="000000" w:themeColor="text1"/>
          <w:sz w:val="24"/>
          <w:szCs w:val="24"/>
        </w:rPr>
      </w:pPr>
      <w:r>
        <w:rPr>
          <w:rFonts w:ascii="Arial" w:hAnsi="Arial" w:cs="Arial"/>
          <w:b/>
          <w:bCs/>
          <w:sz w:val="24"/>
          <w:szCs w:val="24"/>
        </w:rPr>
        <w:t>6</w:t>
      </w:r>
      <w:r w:rsidRPr="6624705A">
        <w:rPr>
          <w:rFonts w:ascii="Arial" w:hAnsi="Arial" w:cs="Arial"/>
          <w:b/>
          <w:bCs/>
          <w:sz w:val="24"/>
          <w:szCs w:val="24"/>
        </w:rPr>
        <w:t xml:space="preserve">: </w:t>
      </w:r>
      <w:r>
        <w:rPr>
          <w:rFonts w:ascii="Arial" w:hAnsi="Arial" w:cs="Arial"/>
          <w:b/>
          <w:bCs/>
          <w:sz w:val="24"/>
          <w:szCs w:val="24"/>
        </w:rPr>
        <w:t>AOCB</w:t>
      </w:r>
      <w:r w:rsidRPr="6624705A">
        <w:rPr>
          <w:rFonts w:ascii="Arial" w:hAnsi="Arial" w:cs="Arial"/>
          <w:b/>
          <w:bCs/>
          <w:sz w:val="24"/>
          <w:szCs w:val="24"/>
        </w:rPr>
        <w:t xml:space="preserve"> (15:</w:t>
      </w:r>
      <w:r>
        <w:rPr>
          <w:rFonts w:ascii="Arial" w:hAnsi="Arial" w:cs="Arial"/>
          <w:b/>
          <w:bCs/>
          <w:sz w:val="24"/>
          <w:szCs w:val="24"/>
        </w:rPr>
        <w:t>50</w:t>
      </w:r>
      <w:r w:rsidRPr="6624705A">
        <w:rPr>
          <w:rFonts w:ascii="Arial" w:hAnsi="Arial" w:cs="Arial"/>
          <w:b/>
          <w:bCs/>
          <w:sz w:val="24"/>
          <w:szCs w:val="24"/>
        </w:rPr>
        <w:t xml:space="preserve"> – 15:5</w:t>
      </w:r>
      <w:r>
        <w:rPr>
          <w:rFonts w:ascii="Arial" w:hAnsi="Arial" w:cs="Arial"/>
          <w:b/>
          <w:bCs/>
          <w:sz w:val="24"/>
          <w:szCs w:val="24"/>
        </w:rPr>
        <w:t>5</w:t>
      </w:r>
      <w:r w:rsidRPr="6624705A">
        <w:rPr>
          <w:rFonts w:ascii="Arial" w:hAnsi="Arial" w:cs="Arial"/>
          <w:b/>
          <w:bCs/>
          <w:sz w:val="24"/>
          <w:szCs w:val="24"/>
        </w:rPr>
        <w:t xml:space="preserve">) Led by </w:t>
      </w:r>
      <w:r>
        <w:rPr>
          <w:rFonts w:ascii="Arial" w:hAnsi="Arial" w:cs="Arial"/>
          <w:b/>
          <w:bCs/>
          <w:sz w:val="24"/>
          <w:szCs w:val="24"/>
        </w:rPr>
        <w:t>Roger Fernandes (Chair)</w:t>
      </w:r>
    </w:p>
    <w:tbl>
      <w:tblPr>
        <w:tblStyle w:val="TableGrid"/>
        <w:tblW w:w="0" w:type="auto"/>
        <w:tblLook w:val="04A0" w:firstRow="1" w:lastRow="0" w:firstColumn="1" w:lastColumn="0" w:noHBand="0" w:noVBand="1"/>
      </w:tblPr>
      <w:tblGrid>
        <w:gridCol w:w="1537"/>
        <w:gridCol w:w="7479"/>
      </w:tblGrid>
      <w:tr w:rsidR="005169F6" w:rsidRPr="00270E22" w14:paraId="228DACC3" w14:textId="77777777" w:rsidTr="00F54805">
        <w:tc>
          <w:tcPr>
            <w:tcW w:w="1271" w:type="dxa"/>
          </w:tcPr>
          <w:p w14:paraId="13ABE269" w14:textId="46607D0A" w:rsidR="005169F6" w:rsidRPr="00270E22" w:rsidRDefault="00B01039" w:rsidP="00F54805">
            <w:pPr>
              <w:rPr>
                <w:rFonts w:ascii="Arial" w:hAnsi="Arial" w:cs="Arial"/>
                <w:b/>
                <w:bCs/>
                <w:sz w:val="24"/>
                <w:szCs w:val="24"/>
              </w:rPr>
            </w:pPr>
            <w:r>
              <w:rPr>
                <w:rFonts w:ascii="Arial" w:hAnsi="Arial" w:cs="Arial"/>
                <w:b/>
                <w:bCs/>
                <w:sz w:val="24"/>
                <w:szCs w:val="24"/>
              </w:rPr>
              <w:t>Description</w:t>
            </w:r>
          </w:p>
        </w:tc>
        <w:tc>
          <w:tcPr>
            <w:tcW w:w="7745" w:type="dxa"/>
          </w:tcPr>
          <w:p w14:paraId="6F107FFE" w14:textId="77777777" w:rsidR="005169F6" w:rsidRDefault="00B01039" w:rsidP="00F54805">
            <w:pPr>
              <w:rPr>
                <w:rFonts w:ascii="Arial" w:hAnsi="Arial" w:cs="Arial"/>
                <w:sz w:val="24"/>
                <w:szCs w:val="24"/>
              </w:rPr>
            </w:pPr>
            <w:r w:rsidRPr="00B01039">
              <w:rPr>
                <w:rFonts w:ascii="Arial" w:hAnsi="Arial" w:cs="Arial"/>
                <w:sz w:val="24"/>
                <w:szCs w:val="24"/>
                <w:u w:val="single"/>
              </w:rPr>
              <w:t>Royal College of Pharmacy strategy development</w:t>
            </w:r>
            <w:r>
              <w:rPr>
                <w:rFonts w:ascii="Arial" w:hAnsi="Arial" w:cs="Arial"/>
                <w:sz w:val="24"/>
                <w:szCs w:val="24"/>
                <w:u w:val="single"/>
              </w:rPr>
              <w:t xml:space="preserve"> </w:t>
            </w:r>
            <w:r w:rsidRPr="00B01039">
              <w:rPr>
                <w:rFonts w:ascii="Arial" w:hAnsi="Arial" w:cs="Arial"/>
                <w:sz w:val="24"/>
                <w:szCs w:val="24"/>
              </w:rPr>
              <w:t>–</w:t>
            </w:r>
            <w:r>
              <w:rPr>
                <w:rFonts w:ascii="Arial" w:hAnsi="Arial" w:cs="Arial"/>
                <w:sz w:val="24"/>
                <w:szCs w:val="24"/>
              </w:rPr>
              <w:t xml:space="preserve"> webinar series now to allow people to engage with strategy development process. A MS Form survey will be circulated to EAGs to feed in. Encourage all members to get involved.</w:t>
            </w:r>
          </w:p>
          <w:p w14:paraId="210D7847" w14:textId="43959293" w:rsidR="00B01039" w:rsidRPr="00B01039" w:rsidRDefault="00B01039" w:rsidP="00B01039">
            <w:pPr>
              <w:rPr>
                <w:rFonts w:ascii="Arial" w:hAnsi="Arial" w:cs="Arial"/>
                <w:sz w:val="24"/>
                <w:szCs w:val="24"/>
              </w:rPr>
            </w:pPr>
            <w:r>
              <w:rPr>
                <w:rFonts w:ascii="Arial" w:hAnsi="Arial" w:cs="Arial"/>
                <w:sz w:val="24"/>
                <w:szCs w:val="24"/>
                <w:u w:val="single"/>
              </w:rPr>
              <w:t xml:space="preserve">NHSE ADHD Taskforce </w:t>
            </w:r>
            <w:r>
              <w:rPr>
                <w:rFonts w:ascii="Arial" w:hAnsi="Arial" w:cs="Arial"/>
                <w:sz w:val="24"/>
                <w:szCs w:val="24"/>
              </w:rPr>
              <w:t xml:space="preserve">– </w:t>
            </w:r>
            <w:r w:rsidRPr="00B01039">
              <w:rPr>
                <w:rFonts w:ascii="Arial" w:hAnsi="Arial" w:cs="Arial"/>
                <w:sz w:val="24"/>
                <w:szCs w:val="24"/>
              </w:rPr>
              <w:t xml:space="preserve">A concern was raised about the lack of pharmacy representation on the national ADHD Taskforce, despite its relevance to consultant pharmacists in children’s mental health. </w:t>
            </w:r>
          </w:p>
          <w:p w14:paraId="098785FE" w14:textId="16E42301" w:rsidR="00B01039" w:rsidRPr="00B01039" w:rsidRDefault="00B01039" w:rsidP="00B01039">
            <w:pPr>
              <w:rPr>
                <w:rFonts w:ascii="Arial" w:hAnsi="Arial" w:cs="Arial"/>
                <w:sz w:val="24"/>
                <w:szCs w:val="24"/>
              </w:rPr>
            </w:pPr>
            <w:r w:rsidRPr="00B01039">
              <w:rPr>
                <w:rFonts w:ascii="Arial" w:hAnsi="Arial" w:cs="Arial"/>
                <w:sz w:val="24"/>
                <w:szCs w:val="24"/>
              </w:rPr>
              <w:t xml:space="preserve">The group discussed the need for a more systematic approach to ensuring pharmacists are included in national taskforces and similar groups, rather than relying on ad hoc invitations. Suggestions included proactive outreach from consultant pharmacist networks to relevant taskforces and advocacy from RPS to secure appropriate representation.  It was noted that while some sectors (like cancer or cardiology) may have more visible leadership, areas like ADHD could be overlooked without deliberate action. </w:t>
            </w:r>
          </w:p>
          <w:p w14:paraId="4EC4A685" w14:textId="77777777" w:rsidR="00B01039" w:rsidRDefault="00B01039" w:rsidP="00B01039">
            <w:pPr>
              <w:rPr>
                <w:rFonts w:ascii="Arial" w:hAnsi="Arial" w:cs="Arial"/>
                <w:sz w:val="24"/>
                <w:szCs w:val="24"/>
              </w:rPr>
            </w:pPr>
            <w:r>
              <w:rPr>
                <w:rFonts w:ascii="Arial" w:hAnsi="Arial" w:cs="Arial"/>
                <w:b/>
                <w:bCs/>
                <w:sz w:val="24"/>
                <w:szCs w:val="24"/>
              </w:rPr>
              <w:t xml:space="preserve">Action: </w:t>
            </w:r>
            <w:r w:rsidRPr="00B01039">
              <w:rPr>
                <w:rFonts w:ascii="Arial" w:hAnsi="Arial" w:cs="Arial"/>
                <w:sz w:val="24"/>
                <w:szCs w:val="24"/>
              </w:rPr>
              <w:t xml:space="preserve">The feedback will be taken to the RPS team to explore more structured ways of connecting </w:t>
            </w:r>
            <w:r>
              <w:rPr>
                <w:rFonts w:ascii="Arial" w:hAnsi="Arial" w:cs="Arial"/>
                <w:sz w:val="24"/>
                <w:szCs w:val="24"/>
              </w:rPr>
              <w:t>consultant pharmacists and pharmacy leaders</w:t>
            </w:r>
            <w:r w:rsidRPr="00B01039">
              <w:rPr>
                <w:rFonts w:ascii="Arial" w:hAnsi="Arial" w:cs="Arial"/>
                <w:sz w:val="24"/>
                <w:szCs w:val="24"/>
              </w:rPr>
              <w:t xml:space="preserve"> with national initiatives.</w:t>
            </w:r>
          </w:p>
          <w:p w14:paraId="44198846" w14:textId="37909FEC" w:rsidR="00B01039" w:rsidRPr="00B01039" w:rsidRDefault="00B01039" w:rsidP="00B01039">
            <w:pPr>
              <w:rPr>
                <w:rFonts w:ascii="Arial" w:hAnsi="Arial" w:cs="Arial"/>
                <w:sz w:val="24"/>
                <w:szCs w:val="24"/>
                <w:u w:val="single"/>
              </w:rPr>
            </w:pPr>
            <w:r>
              <w:rPr>
                <w:rFonts w:ascii="Arial" w:hAnsi="Arial" w:cs="Arial"/>
                <w:sz w:val="24"/>
                <w:szCs w:val="24"/>
                <w:u w:val="single"/>
              </w:rPr>
              <w:t>RPS Annual Conference taking place on November 7</w:t>
            </w:r>
            <w:r w:rsidRPr="00B01039">
              <w:rPr>
                <w:rFonts w:ascii="Arial" w:hAnsi="Arial" w:cs="Arial"/>
                <w:sz w:val="24"/>
                <w:szCs w:val="24"/>
                <w:u w:val="single"/>
                <w:vertAlign w:val="superscript"/>
              </w:rPr>
              <w:t>th</w:t>
            </w:r>
            <w:r>
              <w:rPr>
                <w:rFonts w:ascii="Arial" w:hAnsi="Arial" w:cs="Arial"/>
                <w:sz w:val="24"/>
                <w:szCs w:val="24"/>
                <w:u w:val="single"/>
              </w:rPr>
              <w:t>.</w:t>
            </w:r>
          </w:p>
        </w:tc>
      </w:tr>
    </w:tbl>
    <w:p w14:paraId="760FA14D" w14:textId="77777777" w:rsidR="005169F6" w:rsidRDefault="005169F6" w:rsidP="6624705A">
      <w:pPr>
        <w:rPr>
          <w:rFonts w:ascii="Arial" w:hAnsi="Arial" w:cs="Arial"/>
          <w:b/>
          <w:bCs/>
          <w:sz w:val="24"/>
          <w:szCs w:val="24"/>
        </w:rPr>
      </w:pPr>
    </w:p>
    <w:p w14:paraId="42DCE905" w14:textId="77777777" w:rsidR="005169F6" w:rsidRDefault="005169F6" w:rsidP="6624705A">
      <w:pPr>
        <w:rPr>
          <w:rFonts w:ascii="Arial" w:hAnsi="Arial" w:cs="Arial"/>
          <w:b/>
          <w:bCs/>
          <w:sz w:val="24"/>
          <w:szCs w:val="24"/>
        </w:rPr>
      </w:pPr>
    </w:p>
    <w:p w14:paraId="46DC1ACB" w14:textId="222A2C09" w:rsidR="00600AE8" w:rsidRDefault="00BE3154" w:rsidP="6624705A">
      <w:pPr>
        <w:shd w:val="clear" w:color="auto" w:fill="DEEAF6" w:themeFill="accent5" w:themeFillTint="33"/>
        <w:spacing w:after="0"/>
        <w:rPr>
          <w:rFonts w:ascii="Arial" w:hAnsi="Arial" w:cs="Arial"/>
          <w:b/>
          <w:bCs/>
          <w:sz w:val="24"/>
          <w:szCs w:val="24"/>
        </w:rPr>
      </w:pPr>
      <w:r>
        <w:rPr>
          <w:rFonts w:ascii="Arial" w:hAnsi="Arial" w:cs="Arial"/>
          <w:b/>
          <w:bCs/>
          <w:sz w:val="24"/>
          <w:szCs w:val="24"/>
        </w:rPr>
        <w:t>7</w:t>
      </w:r>
      <w:r w:rsidR="6624705A" w:rsidRPr="6624705A">
        <w:rPr>
          <w:rFonts w:ascii="Arial" w:hAnsi="Arial" w:cs="Arial"/>
          <w:b/>
          <w:bCs/>
          <w:sz w:val="24"/>
          <w:szCs w:val="24"/>
        </w:rPr>
        <w:t xml:space="preserve">: Summarising Key Actions </w:t>
      </w:r>
    </w:p>
    <w:p w14:paraId="04FCB711" w14:textId="20EB3A32" w:rsidR="00600AE8" w:rsidRPr="00270E22" w:rsidRDefault="6624705A" w:rsidP="6624705A">
      <w:pPr>
        <w:shd w:val="clear" w:color="auto" w:fill="DEEAF6" w:themeFill="accent5" w:themeFillTint="33"/>
        <w:spacing w:after="0"/>
        <w:rPr>
          <w:rFonts w:ascii="Arial" w:hAnsi="Arial" w:cs="Arial"/>
          <w:b/>
          <w:bCs/>
          <w:sz w:val="24"/>
          <w:szCs w:val="24"/>
        </w:rPr>
      </w:pPr>
      <w:r w:rsidRPr="6624705A">
        <w:rPr>
          <w:rFonts w:ascii="Arial" w:hAnsi="Arial" w:cs="Arial"/>
          <w:b/>
          <w:bCs/>
          <w:sz w:val="24"/>
          <w:szCs w:val="24"/>
        </w:rPr>
        <w:t>led by Chair (15:5</w:t>
      </w:r>
      <w:r w:rsidR="005169F6">
        <w:rPr>
          <w:rFonts w:ascii="Arial" w:hAnsi="Arial" w:cs="Arial"/>
          <w:b/>
          <w:bCs/>
          <w:sz w:val="24"/>
          <w:szCs w:val="24"/>
        </w:rPr>
        <w:t>5</w:t>
      </w:r>
      <w:r w:rsidRPr="6624705A">
        <w:rPr>
          <w:rFonts w:ascii="Arial" w:hAnsi="Arial" w:cs="Arial"/>
          <w:b/>
          <w:bCs/>
          <w:sz w:val="24"/>
          <w:szCs w:val="24"/>
        </w:rPr>
        <w:t xml:space="preserve"> – 16:00)</w:t>
      </w:r>
    </w:p>
    <w:tbl>
      <w:tblPr>
        <w:tblStyle w:val="TableGrid"/>
        <w:tblW w:w="0" w:type="auto"/>
        <w:tblLook w:val="04A0" w:firstRow="1" w:lastRow="0" w:firstColumn="1" w:lastColumn="0" w:noHBand="0" w:noVBand="1"/>
      </w:tblPr>
      <w:tblGrid>
        <w:gridCol w:w="1537"/>
        <w:gridCol w:w="7479"/>
      </w:tblGrid>
      <w:tr w:rsidR="00600AE8" w:rsidRPr="00270E22" w14:paraId="2015D043" w14:textId="77777777" w:rsidTr="6624705A">
        <w:tc>
          <w:tcPr>
            <w:tcW w:w="1271" w:type="dxa"/>
          </w:tcPr>
          <w:p w14:paraId="6E07A811" w14:textId="000826BF" w:rsidR="00600AE8" w:rsidRPr="00270E22" w:rsidRDefault="00B01039" w:rsidP="6624705A">
            <w:pPr>
              <w:rPr>
                <w:rFonts w:ascii="Arial" w:hAnsi="Arial" w:cs="Arial"/>
                <w:b/>
                <w:bCs/>
                <w:sz w:val="24"/>
                <w:szCs w:val="24"/>
              </w:rPr>
            </w:pPr>
            <w:r>
              <w:rPr>
                <w:rFonts w:ascii="Arial" w:hAnsi="Arial" w:cs="Arial"/>
                <w:b/>
                <w:bCs/>
                <w:sz w:val="24"/>
                <w:szCs w:val="24"/>
              </w:rPr>
              <w:t>Description</w:t>
            </w:r>
          </w:p>
        </w:tc>
        <w:tc>
          <w:tcPr>
            <w:tcW w:w="7745" w:type="dxa"/>
          </w:tcPr>
          <w:p w14:paraId="74AB92A8" w14:textId="6487352E" w:rsidR="00600AE8" w:rsidRPr="00270E22" w:rsidRDefault="00B01039" w:rsidP="6624705A">
            <w:pPr>
              <w:rPr>
                <w:rFonts w:ascii="Arial" w:hAnsi="Arial" w:cs="Arial"/>
                <w:sz w:val="24"/>
                <w:szCs w:val="24"/>
              </w:rPr>
            </w:pPr>
            <w:r>
              <w:rPr>
                <w:rFonts w:ascii="Arial" w:hAnsi="Arial" w:cs="Arial"/>
                <w:sz w:val="24"/>
                <w:szCs w:val="24"/>
              </w:rPr>
              <w:t>The main actions were summarised and dates of meetings for 2026 will be circulated.</w:t>
            </w:r>
          </w:p>
          <w:p w14:paraId="50EC1112" w14:textId="572D1BAB" w:rsidR="00600AE8" w:rsidRDefault="00B01039" w:rsidP="005169F6">
            <w:pPr>
              <w:rPr>
                <w:rFonts w:ascii="Arial" w:hAnsi="Arial" w:cs="Arial"/>
                <w:sz w:val="24"/>
                <w:szCs w:val="24"/>
              </w:rPr>
            </w:pPr>
            <w:r>
              <w:rPr>
                <w:rFonts w:ascii="Arial" w:hAnsi="Arial" w:cs="Arial"/>
                <w:sz w:val="24"/>
                <w:szCs w:val="24"/>
              </w:rPr>
              <w:t>A representative from the New Hospital Programme to be invited to the next meeting.</w:t>
            </w:r>
          </w:p>
          <w:p w14:paraId="36C78A6A" w14:textId="0339F797" w:rsidR="005169F6" w:rsidRPr="005169F6" w:rsidRDefault="005169F6" w:rsidP="005169F6">
            <w:pPr>
              <w:rPr>
                <w:rFonts w:ascii="Arial" w:hAnsi="Arial" w:cs="Arial"/>
                <w:sz w:val="24"/>
                <w:szCs w:val="24"/>
              </w:rPr>
            </w:pPr>
          </w:p>
        </w:tc>
      </w:tr>
      <w:tr w:rsidR="00600AE8" w:rsidRPr="00270E22" w14:paraId="0FA0354C" w14:textId="77777777" w:rsidTr="6624705A">
        <w:tc>
          <w:tcPr>
            <w:tcW w:w="1271" w:type="dxa"/>
          </w:tcPr>
          <w:p w14:paraId="7FE36650" w14:textId="77777777" w:rsidR="00600AE8" w:rsidRPr="00270E22" w:rsidRDefault="00600AE8" w:rsidP="6624705A">
            <w:pPr>
              <w:rPr>
                <w:rFonts w:ascii="Arial" w:hAnsi="Arial" w:cs="Arial"/>
                <w:b/>
                <w:bCs/>
                <w:sz w:val="24"/>
                <w:szCs w:val="24"/>
              </w:rPr>
            </w:pPr>
          </w:p>
        </w:tc>
        <w:tc>
          <w:tcPr>
            <w:tcW w:w="7745" w:type="dxa"/>
          </w:tcPr>
          <w:p w14:paraId="51D9124F" w14:textId="3A0E1F3B" w:rsidR="00600AE8" w:rsidRPr="00270E22" w:rsidRDefault="6624705A" w:rsidP="6624705A">
            <w:pPr>
              <w:rPr>
                <w:rFonts w:ascii="Arial" w:hAnsi="Arial" w:cs="Arial"/>
                <w:b/>
                <w:bCs/>
                <w:sz w:val="24"/>
                <w:szCs w:val="24"/>
              </w:rPr>
            </w:pPr>
            <w:r w:rsidRPr="6624705A">
              <w:rPr>
                <w:rFonts w:ascii="Arial" w:hAnsi="Arial" w:cs="Arial"/>
                <w:b/>
                <w:bCs/>
                <w:sz w:val="24"/>
                <w:szCs w:val="24"/>
              </w:rPr>
              <w:t>Next meeting: TBC</w:t>
            </w:r>
          </w:p>
        </w:tc>
      </w:tr>
    </w:tbl>
    <w:p w14:paraId="0D95CCBD" w14:textId="77777777" w:rsidR="00600AE8" w:rsidRPr="00270E22" w:rsidRDefault="00600AE8" w:rsidP="6624705A">
      <w:pPr>
        <w:rPr>
          <w:rFonts w:ascii="Arial" w:hAnsi="Arial" w:cs="Arial"/>
          <w:b/>
          <w:bCs/>
          <w:sz w:val="24"/>
          <w:szCs w:val="24"/>
        </w:rPr>
      </w:pPr>
    </w:p>
    <w:p w14:paraId="1EABF854" w14:textId="77777777" w:rsidR="006B65A1" w:rsidRPr="00270E22" w:rsidRDefault="006B65A1" w:rsidP="6624705A">
      <w:pPr>
        <w:rPr>
          <w:rFonts w:ascii="Arial" w:hAnsi="Arial" w:cs="Arial"/>
          <w:b/>
          <w:bCs/>
          <w:i/>
          <w:iCs/>
          <w:sz w:val="24"/>
          <w:szCs w:val="24"/>
        </w:rPr>
      </w:pPr>
    </w:p>
    <w:tbl>
      <w:tblPr>
        <w:tblStyle w:val="TableGrid"/>
        <w:tblW w:w="0" w:type="auto"/>
        <w:tblLook w:val="04A0" w:firstRow="1" w:lastRow="0" w:firstColumn="1" w:lastColumn="0" w:noHBand="0" w:noVBand="1"/>
      </w:tblPr>
      <w:tblGrid>
        <w:gridCol w:w="4815"/>
      </w:tblGrid>
      <w:tr w:rsidR="00B00EE9" w:rsidRPr="00270E22" w14:paraId="1BB584CB" w14:textId="77777777" w:rsidTr="6624705A">
        <w:trPr>
          <w:trHeight w:val="209"/>
        </w:trPr>
        <w:tc>
          <w:tcPr>
            <w:tcW w:w="4815" w:type="dxa"/>
            <w:shd w:val="clear" w:color="auto" w:fill="DEEAF6" w:themeFill="accent5" w:themeFillTint="33"/>
          </w:tcPr>
          <w:p w14:paraId="7DEB9F66" w14:textId="77777777" w:rsidR="00B00EE9" w:rsidRPr="00270E22" w:rsidRDefault="6624705A" w:rsidP="6624705A">
            <w:pPr>
              <w:spacing w:before="60" w:after="60"/>
              <w:rPr>
                <w:rFonts w:ascii="Arial" w:hAnsi="Arial" w:cs="Arial"/>
                <w:b/>
                <w:bCs/>
                <w:sz w:val="24"/>
                <w:szCs w:val="24"/>
              </w:rPr>
            </w:pPr>
            <w:r w:rsidRPr="6624705A">
              <w:rPr>
                <w:rFonts w:ascii="Arial" w:hAnsi="Arial" w:cs="Arial"/>
                <w:b/>
                <w:bCs/>
                <w:sz w:val="24"/>
                <w:szCs w:val="24"/>
              </w:rPr>
              <w:t xml:space="preserve">Relevant upcoming events and webinars </w:t>
            </w:r>
            <w:hyperlink r:id="rId11">
              <w:r w:rsidRPr="6624705A">
                <w:rPr>
                  <w:rStyle w:val="Hyperlink"/>
                  <w:rFonts w:ascii="Arial" w:hAnsi="Arial" w:cs="Arial"/>
                  <w:b/>
                  <w:bCs/>
                  <w:color w:val="auto"/>
                  <w:sz w:val="24"/>
                  <w:szCs w:val="24"/>
                </w:rPr>
                <w:t>https://www.rpharms.com/events</w:t>
              </w:r>
            </w:hyperlink>
          </w:p>
        </w:tc>
      </w:tr>
    </w:tbl>
    <w:p w14:paraId="445E7D6C" w14:textId="77777777" w:rsidR="00211164" w:rsidRPr="00270E22" w:rsidRDefault="00211164" w:rsidP="6624705A">
      <w:pPr>
        <w:spacing w:after="0"/>
        <w:rPr>
          <w:rFonts w:ascii="Arial" w:hAnsi="Arial" w:cs="Arial"/>
          <w:sz w:val="24"/>
          <w:szCs w:val="24"/>
        </w:rPr>
      </w:pPr>
    </w:p>
    <w:sectPr w:rsidR="00211164" w:rsidRPr="00270E2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78F8" w14:textId="77777777" w:rsidR="00351102" w:rsidRDefault="00351102" w:rsidP="00E14CCB">
      <w:pPr>
        <w:spacing w:after="0" w:line="240" w:lineRule="auto"/>
      </w:pPr>
      <w:r>
        <w:separator/>
      </w:r>
    </w:p>
  </w:endnote>
  <w:endnote w:type="continuationSeparator" w:id="0">
    <w:p w14:paraId="66C1F9A9" w14:textId="77777777" w:rsidR="00351102" w:rsidRDefault="00351102"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018F" w14:textId="77777777" w:rsidR="00351102" w:rsidRDefault="00351102" w:rsidP="00E14CCB">
      <w:pPr>
        <w:spacing w:after="0" w:line="240" w:lineRule="auto"/>
      </w:pPr>
      <w:r>
        <w:separator/>
      </w:r>
    </w:p>
  </w:footnote>
  <w:footnote w:type="continuationSeparator" w:id="0">
    <w:p w14:paraId="4BC30636" w14:textId="77777777" w:rsidR="00351102" w:rsidRDefault="00351102"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5C4C1CA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5046"/>
    <w:multiLevelType w:val="multilevel"/>
    <w:tmpl w:val="A12C8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34B6C0C"/>
    <w:multiLevelType w:val="hybridMultilevel"/>
    <w:tmpl w:val="9E62991C"/>
    <w:lvl w:ilvl="0" w:tplc="62C2329C">
      <w:start w:val="1"/>
      <w:numFmt w:val="lowerLetter"/>
      <w:lvlText w:val="%1)"/>
      <w:lvlJc w:val="left"/>
      <w:pPr>
        <w:ind w:left="720" w:hanging="360"/>
      </w:pPr>
    </w:lvl>
    <w:lvl w:ilvl="1" w:tplc="17B83236">
      <w:start w:val="1"/>
      <w:numFmt w:val="lowerLetter"/>
      <w:lvlText w:val="%2."/>
      <w:lvlJc w:val="left"/>
      <w:pPr>
        <w:ind w:left="1440" w:hanging="360"/>
      </w:pPr>
    </w:lvl>
    <w:lvl w:ilvl="2" w:tplc="99783E74">
      <w:start w:val="1"/>
      <w:numFmt w:val="lowerRoman"/>
      <w:lvlText w:val="%3."/>
      <w:lvlJc w:val="right"/>
      <w:pPr>
        <w:ind w:left="2160" w:hanging="180"/>
      </w:pPr>
    </w:lvl>
    <w:lvl w:ilvl="3" w:tplc="7416F4AE">
      <w:start w:val="1"/>
      <w:numFmt w:val="decimal"/>
      <w:lvlText w:val="%4."/>
      <w:lvlJc w:val="left"/>
      <w:pPr>
        <w:ind w:left="2880" w:hanging="360"/>
      </w:pPr>
    </w:lvl>
    <w:lvl w:ilvl="4" w:tplc="7BE2E914">
      <w:start w:val="1"/>
      <w:numFmt w:val="lowerLetter"/>
      <w:lvlText w:val="%5."/>
      <w:lvlJc w:val="left"/>
      <w:pPr>
        <w:ind w:left="3600" w:hanging="360"/>
      </w:pPr>
    </w:lvl>
    <w:lvl w:ilvl="5" w:tplc="2CA6433E">
      <w:start w:val="1"/>
      <w:numFmt w:val="lowerRoman"/>
      <w:lvlText w:val="%6."/>
      <w:lvlJc w:val="right"/>
      <w:pPr>
        <w:ind w:left="4320" w:hanging="180"/>
      </w:pPr>
    </w:lvl>
    <w:lvl w:ilvl="6" w:tplc="FAB0E4E0">
      <w:start w:val="1"/>
      <w:numFmt w:val="decimal"/>
      <w:lvlText w:val="%7."/>
      <w:lvlJc w:val="left"/>
      <w:pPr>
        <w:ind w:left="5040" w:hanging="360"/>
      </w:pPr>
    </w:lvl>
    <w:lvl w:ilvl="7" w:tplc="F4A887D8">
      <w:start w:val="1"/>
      <w:numFmt w:val="lowerLetter"/>
      <w:lvlText w:val="%8."/>
      <w:lvlJc w:val="left"/>
      <w:pPr>
        <w:ind w:left="5760" w:hanging="360"/>
      </w:pPr>
    </w:lvl>
    <w:lvl w:ilvl="8" w:tplc="D7A8E40C">
      <w:start w:val="1"/>
      <w:numFmt w:val="lowerRoman"/>
      <w:lvlText w:val="%9."/>
      <w:lvlJc w:val="right"/>
      <w:pPr>
        <w:ind w:left="6480" w:hanging="180"/>
      </w:pPr>
    </w:lvl>
  </w:abstractNum>
  <w:abstractNum w:abstractNumId="3" w15:restartNumberingAfterBreak="0">
    <w:nsid w:val="40412C18"/>
    <w:multiLevelType w:val="multilevel"/>
    <w:tmpl w:val="7F08B6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D296690"/>
    <w:multiLevelType w:val="multilevel"/>
    <w:tmpl w:val="F7481C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CCA6330"/>
    <w:multiLevelType w:val="multilevel"/>
    <w:tmpl w:val="CD8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675237">
    <w:abstractNumId w:val="2"/>
  </w:num>
  <w:num w:numId="2" w16cid:durableId="1079016436">
    <w:abstractNumId w:val="1"/>
  </w:num>
  <w:num w:numId="3" w16cid:durableId="1593393256">
    <w:abstractNumId w:val="5"/>
  </w:num>
  <w:num w:numId="4" w16cid:durableId="152189096">
    <w:abstractNumId w:val="4"/>
  </w:num>
  <w:num w:numId="5" w16cid:durableId="159127803">
    <w:abstractNumId w:val="3"/>
  </w:num>
  <w:num w:numId="6" w16cid:durableId="124958099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00CA"/>
    <w:rsid w:val="00024749"/>
    <w:rsid w:val="00024F7C"/>
    <w:rsid w:val="0004053B"/>
    <w:rsid w:val="0004414A"/>
    <w:rsid w:val="00046FE2"/>
    <w:rsid w:val="00054AF4"/>
    <w:rsid w:val="00054FC2"/>
    <w:rsid w:val="000670C8"/>
    <w:rsid w:val="00070D06"/>
    <w:rsid w:val="00076F9A"/>
    <w:rsid w:val="00085DE5"/>
    <w:rsid w:val="000863DC"/>
    <w:rsid w:val="00087631"/>
    <w:rsid w:val="000877BA"/>
    <w:rsid w:val="000A0C1D"/>
    <w:rsid w:val="000A1383"/>
    <w:rsid w:val="000A3A4E"/>
    <w:rsid w:val="000A3CB7"/>
    <w:rsid w:val="000A47C6"/>
    <w:rsid w:val="000B43CF"/>
    <w:rsid w:val="000C1654"/>
    <w:rsid w:val="000C3BA1"/>
    <w:rsid w:val="000C5015"/>
    <w:rsid w:val="000C5A09"/>
    <w:rsid w:val="000C6B08"/>
    <w:rsid w:val="000C7A2D"/>
    <w:rsid w:val="000D1129"/>
    <w:rsid w:val="000D1E6D"/>
    <w:rsid w:val="000D3036"/>
    <w:rsid w:val="000D3F33"/>
    <w:rsid w:val="000D73A6"/>
    <w:rsid w:val="000E0044"/>
    <w:rsid w:val="000E0904"/>
    <w:rsid w:val="000E1A0D"/>
    <w:rsid w:val="000E61C1"/>
    <w:rsid w:val="000F15BE"/>
    <w:rsid w:val="000F3FB1"/>
    <w:rsid w:val="000F4F53"/>
    <w:rsid w:val="001009F7"/>
    <w:rsid w:val="001301CD"/>
    <w:rsid w:val="00131C10"/>
    <w:rsid w:val="00137A58"/>
    <w:rsid w:val="00142393"/>
    <w:rsid w:val="00145B2D"/>
    <w:rsid w:val="0015099B"/>
    <w:rsid w:val="001527E0"/>
    <w:rsid w:val="00154451"/>
    <w:rsid w:val="00160EC3"/>
    <w:rsid w:val="0017032C"/>
    <w:rsid w:val="00170965"/>
    <w:rsid w:val="00173350"/>
    <w:rsid w:val="0017380E"/>
    <w:rsid w:val="00176C8A"/>
    <w:rsid w:val="00180758"/>
    <w:rsid w:val="00183BA0"/>
    <w:rsid w:val="00185850"/>
    <w:rsid w:val="00192C9A"/>
    <w:rsid w:val="001A1254"/>
    <w:rsid w:val="001A7888"/>
    <w:rsid w:val="001B138E"/>
    <w:rsid w:val="001B5973"/>
    <w:rsid w:val="001C3EBE"/>
    <w:rsid w:val="001C7CB6"/>
    <w:rsid w:val="001D2C22"/>
    <w:rsid w:val="001D3D96"/>
    <w:rsid w:val="001E3FF1"/>
    <w:rsid w:val="001E764A"/>
    <w:rsid w:val="001F6DF3"/>
    <w:rsid w:val="00204A75"/>
    <w:rsid w:val="00206511"/>
    <w:rsid w:val="00211164"/>
    <w:rsid w:val="00216CF3"/>
    <w:rsid w:val="00226B82"/>
    <w:rsid w:val="00232B19"/>
    <w:rsid w:val="00233A71"/>
    <w:rsid w:val="002374E0"/>
    <w:rsid w:val="00246364"/>
    <w:rsid w:val="00246A47"/>
    <w:rsid w:val="00257526"/>
    <w:rsid w:val="00257FA7"/>
    <w:rsid w:val="00262DBA"/>
    <w:rsid w:val="0026426F"/>
    <w:rsid w:val="00267351"/>
    <w:rsid w:val="00270625"/>
    <w:rsid w:val="00270E22"/>
    <w:rsid w:val="00271B85"/>
    <w:rsid w:val="00275F43"/>
    <w:rsid w:val="00280269"/>
    <w:rsid w:val="002827DC"/>
    <w:rsid w:val="002876E2"/>
    <w:rsid w:val="00287EE3"/>
    <w:rsid w:val="00295007"/>
    <w:rsid w:val="002956AF"/>
    <w:rsid w:val="00296ACA"/>
    <w:rsid w:val="002A30C6"/>
    <w:rsid w:val="002A52D0"/>
    <w:rsid w:val="002A7845"/>
    <w:rsid w:val="002B57FB"/>
    <w:rsid w:val="002B7F1E"/>
    <w:rsid w:val="002C35E9"/>
    <w:rsid w:val="002C7CFB"/>
    <w:rsid w:val="002D21DB"/>
    <w:rsid w:val="002E437B"/>
    <w:rsid w:val="002E7307"/>
    <w:rsid w:val="003057DC"/>
    <w:rsid w:val="003058A6"/>
    <w:rsid w:val="003075AA"/>
    <w:rsid w:val="003079C0"/>
    <w:rsid w:val="0031005B"/>
    <w:rsid w:val="00327C7D"/>
    <w:rsid w:val="00330C64"/>
    <w:rsid w:val="00342C10"/>
    <w:rsid w:val="00346323"/>
    <w:rsid w:val="00346E9A"/>
    <w:rsid w:val="003504A0"/>
    <w:rsid w:val="00350CD9"/>
    <w:rsid w:val="00351102"/>
    <w:rsid w:val="00357221"/>
    <w:rsid w:val="00357429"/>
    <w:rsid w:val="003648AA"/>
    <w:rsid w:val="00382E8B"/>
    <w:rsid w:val="003833D8"/>
    <w:rsid w:val="00384591"/>
    <w:rsid w:val="00390393"/>
    <w:rsid w:val="00395189"/>
    <w:rsid w:val="00397292"/>
    <w:rsid w:val="003A1519"/>
    <w:rsid w:val="003A3636"/>
    <w:rsid w:val="003A44CA"/>
    <w:rsid w:val="003A7138"/>
    <w:rsid w:val="003B2C13"/>
    <w:rsid w:val="003B414E"/>
    <w:rsid w:val="003B4ABA"/>
    <w:rsid w:val="003C0113"/>
    <w:rsid w:val="003D2558"/>
    <w:rsid w:val="003E335F"/>
    <w:rsid w:val="003F0B65"/>
    <w:rsid w:val="003F1854"/>
    <w:rsid w:val="003F4FD1"/>
    <w:rsid w:val="003F5390"/>
    <w:rsid w:val="00406F24"/>
    <w:rsid w:val="0041014A"/>
    <w:rsid w:val="004130F1"/>
    <w:rsid w:val="004152D5"/>
    <w:rsid w:val="00416B8E"/>
    <w:rsid w:val="004206D3"/>
    <w:rsid w:val="004237B3"/>
    <w:rsid w:val="00425828"/>
    <w:rsid w:val="00434C09"/>
    <w:rsid w:val="0044432F"/>
    <w:rsid w:val="00450976"/>
    <w:rsid w:val="0045378F"/>
    <w:rsid w:val="004549B4"/>
    <w:rsid w:val="00461ECB"/>
    <w:rsid w:val="00464694"/>
    <w:rsid w:val="00466F8E"/>
    <w:rsid w:val="004712F0"/>
    <w:rsid w:val="00473B60"/>
    <w:rsid w:val="0048052E"/>
    <w:rsid w:val="0049331A"/>
    <w:rsid w:val="004A0DA9"/>
    <w:rsid w:val="004A4074"/>
    <w:rsid w:val="004A4667"/>
    <w:rsid w:val="004A76F5"/>
    <w:rsid w:val="004B16CB"/>
    <w:rsid w:val="004C4897"/>
    <w:rsid w:val="004C71B2"/>
    <w:rsid w:val="004D4BDF"/>
    <w:rsid w:val="004D503E"/>
    <w:rsid w:val="004E3778"/>
    <w:rsid w:val="004F40C9"/>
    <w:rsid w:val="004F6BD6"/>
    <w:rsid w:val="00500E39"/>
    <w:rsid w:val="00507FF3"/>
    <w:rsid w:val="0051027F"/>
    <w:rsid w:val="005169F6"/>
    <w:rsid w:val="00520016"/>
    <w:rsid w:val="0052219C"/>
    <w:rsid w:val="00524F5F"/>
    <w:rsid w:val="00530FA9"/>
    <w:rsid w:val="0053237B"/>
    <w:rsid w:val="00542171"/>
    <w:rsid w:val="005448B1"/>
    <w:rsid w:val="0054524F"/>
    <w:rsid w:val="00552F44"/>
    <w:rsid w:val="0056385B"/>
    <w:rsid w:val="00567087"/>
    <w:rsid w:val="0056741F"/>
    <w:rsid w:val="00567789"/>
    <w:rsid w:val="0057039E"/>
    <w:rsid w:val="00570BFC"/>
    <w:rsid w:val="00573C0C"/>
    <w:rsid w:val="00582FFF"/>
    <w:rsid w:val="00583EBC"/>
    <w:rsid w:val="00584FA4"/>
    <w:rsid w:val="00587C4E"/>
    <w:rsid w:val="005915E2"/>
    <w:rsid w:val="00592E25"/>
    <w:rsid w:val="00594428"/>
    <w:rsid w:val="005A1F19"/>
    <w:rsid w:val="005A4310"/>
    <w:rsid w:val="005B586C"/>
    <w:rsid w:val="005C7FE6"/>
    <w:rsid w:val="005D12E6"/>
    <w:rsid w:val="005E25F5"/>
    <w:rsid w:val="005E3EA7"/>
    <w:rsid w:val="005F7189"/>
    <w:rsid w:val="00600AE8"/>
    <w:rsid w:val="0060719C"/>
    <w:rsid w:val="0061467C"/>
    <w:rsid w:val="006255E1"/>
    <w:rsid w:val="00632B1B"/>
    <w:rsid w:val="00634995"/>
    <w:rsid w:val="00634AB0"/>
    <w:rsid w:val="006352EE"/>
    <w:rsid w:val="0064025F"/>
    <w:rsid w:val="00641F47"/>
    <w:rsid w:val="00643B2C"/>
    <w:rsid w:val="00655C1A"/>
    <w:rsid w:val="00656015"/>
    <w:rsid w:val="006779D8"/>
    <w:rsid w:val="006816F0"/>
    <w:rsid w:val="0068243A"/>
    <w:rsid w:val="00692FEC"/>
    <w:rsid w:val="0069634B"/>
    <w:rsid w:val="006A2B59"/>
    <w:rsid w:val="006A5851"/>
    <w:rsid w:val="006A7611"/>
    <w:rsid w:val="006B3FF5"/>
    <w:rsid w:val="006B567E"/>
    <w:rsid w:val="006B65A1"/>
    <w:rsid w:val="006C0D0C"/>
    <w:rsid w:val="006C39D3"/>
    <w:rsid w:val="006C6EF7"/>
    <w:rsid w:val="006C726C"/>
    <w:rsid w:val="006C7D41"/>
    <w:rsid w:val="006D0ABB"/>
    <w:rsid w:val="006D1CFC"/>
    <w:rsid w:val="006D5379"/>
    <w:rsid w:val="006E1C94"/>
    <w:rsid w:val="006F2D7B"/>
    <w:rsid w:val="00717237"/>
    <w:rsid w:val="0072482C"/>
    <w:rsid w:val="00740DF9"/>
    <w:rsid w:val="0074109B"/>
    <w:rsid w:val="00746FE3"/>
    <w:rsid w:val="007479E7"/>
    <w:rsid w:val="0075529D"/>
    <w:rsid w:val="00760786"/>
    <w:rsid w:val="00764B07"/>
    <w:rsid w:val="0076579B"/>
    <w:rsid w:val="0077311F"/>
    <w:rsid w:val="00776282"/>
    <w:rsid w:val="00776BA7"/>
    <w:rsid w:val="00776C8C"/>
    <w:rsid w:val="00783A0E"/>
    <w:rsid w:val="00783A2F"/>
    <w:rsid w:val="007913BF"/>
    <w:rsid w:val="00793075"/>
    <w:rsid w:val="00794790"/>
    <w:rsid w:val="00796ABA"/>
    <w:rsid w:val="007B05C2"/>
    <w:rsid w:val="007B2BB7"/>
    <w:rsid w:val="007B312E"/>
    <w:rsid w:val="007B590B"/>
    <w:rsid w:val="007C0527"/>
    <w:rsid w:val="007C0870"/>
    <w:rsid w:val="007C35CF"/>
    <w:rsid w:val="007C5929"/>
    <w:rsid w:val="007D5A5A"/>
    <w:rsid w:val="007D6585"/>
    <w:rsid w:val="007D6DE7"/>
    <w:rsid w:val="007E1598"/>
    <w:rsid w:val="007E5BEC"/>
    <w:rsid w:val="007F1A48"/>
    <w:rsid w:val="007F30D9"/>
    <w:rsid w:val="007F622D"/>
    <w:rsid w:val="007F69C7"/>
    <w:rsid w:val="00802533"/>
    <w:rsid w:val="00803D73"/>
    <w:rsid w:val="0080589A"/>
    <w:rsid w:val="00824C17"/>
    <w:rsid w:val="00825300"/>
    <w:rsid w:val="008333F8"/>
    <w:rsid w:val="00836EE8"/>
    <w:rsid w:val="008418F8"/>
    <w:rsid w:val="0085361A"/>
    <w:rsid w:val="008536EB"/>
    <w:rsid w:val="008569D3"/>
    <w:rsid w:val="00873252"/>
    <w:rsid w:val="00873290"/>
    <w:rsid w:val="00875C40"/>
    <w:rsid w:val="00880078"/>
    <w:rsid w:val="0088199B"/>
    <w:rsid w:val="00885806"/>
    <w:rsid w:val="0088635D"/>
    <w:rsid w:val="008865B4"/>
    <w:rsid w:val="008927DB"/>
    <w:rsid w:val="0089288F"/>
    <w:rsid w:val="008A2DA0"/>
    <w:rsid w:val="008A3865"/>
    <w:rsid w:val="008A64B6"/>
    <w:rsid w:val="008A7FD2"/>
    <w:rsid w:val="008B08C4"/>
    <w:rsid w:val="008B285B"/>
    <w:rsid w:val="008C7C82"/>
    <w:rsid w:val="008E0507"/>
    <w:rsid w:val="008E0546"/>
    <w:rsid w:val="008E33C6"/>
    <w:rsid w:val="008E389E"/>
    <w:rsid w:val="008E73A9"/>
    <w:rsid w:val="0090684E"/>
    <w:rsid w:val="00907617"/>
    <w:rsid w:val="00907857"/>
    <w:rsid w:val="00913C18"/>
    <w:rsid w:val="0091423A"/>
    <w:rsid w:val="00914ABB"/>
    <w:rsid w:val="009204BD"/>
    <w:rsid w:val="009304C1"/>
    <w:rsid w:val="0093351D"/>
    <w:rsid w:val="0094135F"/>
    <w:rsid w:val="00952FAB"/>
    <w:rsid w:val="009557E1"/>
    <w:rsid w:val="009644BF"/>
    <w:rsid w:val="009645AB"/>
    <w:rsid w:val="0096798E"/>
    <w:rsid w:val="00970401"/>
    <w:rsid w:val="00984678"/>
    <w:rsid w:val="00990A5F"/>
    <w:rsid w:val="00997C1B"/>
    <w:rsid w:val="009A09A3"/>
    <w:rsid w:val="009A1235"/>
    <w:rsid w:val="009A7AAB"/>
    <w:rsid w:val="009AF1C5"/>
    <w:rsid w:val="009B586F"/>
    <w:rsid w:val="009B5B08"/>
    <w:rsid w:val="009B7390"/>
    <w:rsid w:val="009C2C93"/>
    <w:rsid w:val="009C5976"/>
    <w:rsid w:val="009D010F"/>
    <w:rsid w:val="009D05F1"/>
    <w:rsid w:val="009D291F"/>
    <w:rsid w:val="009F4160"/>
    <w:rsid w:val="00A0108F"/>
    <w:rsid w:val="00A01DB4"/>
    <w:rsid w:val="00A041D7"/>
    <w:rsid w:val="00A124CB"/>
    <w:rsid w:val="00A16208"/>
    <w:rsid w:val="00A171E4"/>
    <w:rsid w:val="00A21384"/>
    <w:rsid w:val="00A25419"/>
    <w:rsid w:val="00A27496"/>
    <w:rsid w:val="00A34917"/>
    <w:rsid w:val="00A36060"/>
    <w:rsid w:val="00A37E07"/>
    <w:rsid w:val="00A512E3"/>
    <w:rsid w:val="00A5167F"/>
    <w:rsid w:val="00A52070"/>
    <w:rsid w:val="00A570B9"/>
    <w:rsid w:val="00A60E8E"/>
    <w:rsid w:val="00A61EB5"/>
    <w:rsid w:val="00A6675B"/>
    <w:rsid w:val="00A66BFE"/>
    <w:rsid w:val="00A72E61"/>
    <w:rsid w:val="00A75C94"/>
    <w:rsid w:val="00A8299B"/>
    <w:rsid w:val="00A92FA7"/>
    <w:rsid w:val="00A94A2E"/>
    <w:rsid w:val="00A958F9"/>
    <w:rsid w:val="00AA2E54"/>
    <w:rsid w:val="00AB2248"/>
    <w:rsid w:val="00AB2987"/>
    <w:rsid w:val="00AB4DF7"/>
    <w:rsid w:val="00AB5882"/>
    <w:rsid w:val="00AC0548"/>
    <w:rsid w:val="00AC12C7"/>
    <w:rsid w:val="00AC7955"/>
    <w:rsid w:val="00AD17D0"/>
    <w:rsid w:val="00AD2FF4"/>
    <w:rsid w:val="00AE2012"/>
    <w:rsid w:val="00AE2FE7"/>
    <w:rsid w:val="00AE3AD0"/>
    <w:rsid w:val="00AE3D2A"/>
    <w:rsid w:val="00B00EE9"/>
    <w:rsid w:val="00B01039"/>
    <w:rsid w:val="00B01DCF"/>
    <w:rsid w:val="00B134D7"/>
    <w:rsid w:val="00B2460C"/>
    <w:rsid w:val="00B27D84"/>
    <w:rsid w:val="00B30830"/>
    <w:rsid w:val="00B34421"/>
    <w:rsid w:val="00B36FA6"/>
    <w:rsid w:val="00B40562"/>
    <w:rsid w:val="00B44310"/>
    <w:rsid w:val="00B45843"/>
    <w:rsid w:val="00B46CBB"/>
    <w:rsid w:val="00B52763"/>
    <w:rsid w:val="00B54907"/>
    <w:rsid w:val="00B653A2"/>
    <w:rsid w:val="00B706D3"/>
    <w:rsid w:val="00B71420"/>
    <w:rsid w:val="00B756C8"/>
    <w:rsid w:val="00B83306"/>
    <w:rsid w:val="00B835DB"/>
    <w:rsid w:val="00B91474"/>
    <w:rsid w:val="00B94051"/>
    <w:rsid w:val="00B95E6F"/>
    <w:rsid w:val="00BA3077"/>
    <w:rsid w:val="00BA4B52"/>
    <w:rsid w:val="00BC2E06"/>
    <w:rsid w:val="00BC31B3"/>
    <w:rsid w:val="00BC5A69"/>
    <w:rsid w:val="00BD0DA0"/>
    <w:rsid w:val="00BD2248"/>
    <w:rsid w:val="00BD7FA7"/>
    <w:rsid w:val="00BE3154"/>
    <w:rsid w:val="00BE5822"/>
    <w:rsid w:val="00BF3230"/>
    <w:rsid w:val="00BF5B3B"/>
    <w:rsid w:val="00BF63A1"/>
    <w:rsid w:val="00C0229B"/>
    <w:rsid w:val="00C0339C"/>
    <w:rsid w:val="00C03D08"/>
    <w:rsid w:val="00C05A12"/>
    <w:rsid w:val="00C1607D"/>
    <w:rsid w:val="00C2084A"/>
    <w:rsid w:val="00C2595E"/>
    <w:rsid w:val="00C261E6"/>
    <w:rsid w:val="00C31CB0"/>
    <w:rsid w:val="00C35C46"/>
    <w:rsid w:val="00C36349"/>
    <w:rsid w:val="00C5145F"/>
    <w:rsid w:val="00C56277"/>
    <w:rsid w:val="00C5682A"/>
    <w:rsid w:val="00C711ED"/>
    <w:rsid w:val="00C77D73"/>
    <w:rsid w:val="00C8024B"/>
    <w:rsid w:val="00C834C9"/>
    <w:rsid w:val="00C90D6E"/>
    <w:rsid w:val="00CA4263"/>
    <w:rsid w:val="00CA621E"/>
    <w:rsid w:val="00CB2A44"/>
    <w:rsid w:val="00CC7679"/>
    <w:rsid w:val="00CE002F"/>
    <w:rsid w:val="00CE1007"/>
    <w:rsid w:val="00CE65CA"/>
    <w:rsid w:val="00CF0B7F"/>
    <w:rsid w:val="00CF250B"/>
    <w:rsid w:val="00CF2522"/>
    <w:rsid w:val="00CF3C4B"/>
    <w:rsid w:val="00CF490F"/>
    <w:rsid w:val="00CF6499"/>
    <w:rsid w:val="00D0133E"/>
    <w:rsid w:val="00D0445C"/>
    <w:rsid w:val="00D06CE2"/>
    <w:rsid w:val="00D07A30"/>
    <w:rsid w:val="00D132B8"/>
    <w:rsid w:val="00D14177"/>
    <w:rsid w:val="00D14202"/>
    <w:rsid w:val="00D201A3"/>
    <w:rsid w:val="00D22695"/>
    <w:rsid w:val="00D26A89"/>
    <w:rsid w:val="00D43CB3"/>
    <w:rsid w:val="00D53D16"/>
    <w:rsid w:val="00D560DC"/>
    <w:rsid w:val="00D67349"/>
    <w:rsid w:val="00D7049E"/>
    <w:rsid w:val="00D70791"/>
    <w:rsid w:val="00D71CC1"/>
    <w:rsid w:val="00D7468F"/>
    <w:rsid w:val="00D800FD"/>
    <w:rsid w:val="00D8144D"/>
    <w:rsid w:val="00D83C15"/>
    <w:rsid w:val="00D926D4"/>
    <w:rsid w:val="00D949D6"/>
    <w:rsid w:val="00DA48C2"/>
    <w:rsid w:val="00DA732A"/>
    <w:rsid w:val="00DB05F0"/>
    <w:rsid w:val="00DB27F7"/>
    <w:rsid w:val="00DB2E68"/>
    <w:rsid w:val="00DC0F0E"/>
    <w:rsid w:val="00DC20FA"/>
    <w:rsid w:val="00DC732C"/>
    <w:rsid w:val="00DD229B"/>
    <w:rsid w:val="00DE233B"/>
    <w:rsid w:val="00E05AA8"/>
    <w:rsid w:val="00E13916"/>
    <w:rsid w:val="00E14CCB"/>
    <w:rsid w:val="00E162AB"/>
    <w:rsid w:val="00E22779"/>
    <w:rsid w:val="00E2765D"/>
    <w:rsid w:val="00E31755"/>
    <w:rsid w:val="00E3175A"/>
    <w:rsid w:val="00E350BA"/>
    <w:rsid w:val="00E43F52"/>
    <w:rsid w:val="00E50698"/>
    <w:rsid w:val="00E544CB"/>
    <w:rsid w:val="00E60E6E"/>
    <w:rsid w:val="00E6627E"/>
    <w:rsid w:val="00E71ACA"/>
    <w:rsid w:val="00E71E59"/>
    <w:rsid w:val="00E821ED"/>
    <w:rsid w:val="00E836F9"/>
    <w:rsid w:val="00E84C58"/>
    <w:rsid w:val="00E92697"/>
    <w:rsid w:val="00E963C8"/>
    <w:rsid w:val="00E97B56"/>
    <w:rsid w:val="00EA01DF"/>
    <w:rsid w:val="00EA0D13"/>
    <w:rsid w:val="00EA163E"/>
    <w:rsid w:val="00EB604D"/>
    <w:rsid w:val="00EB6B86"/>
    <w:rsid w:val="00EC55EE"/>
    <w:rsid w:val="00EC6F3A"/>
    <w:rsid w:val="00ED19E0"/>
    <w:rsid w:val="00ED1A73"/>
    <w:rsid w:val="00ED2B68"/>
    <w:rsid w:val="00ED2BB3"/>
    <w:rsid w:val="00EE0B76"/>
    <w:rsid w:val="00EF185E"/>
    <w:rsid w:val="00EF1CB1"/>
    <w:rsid w:val="00EF2D8A"/>
    <w:rsid w:val="00F0160A"/>
    <w:rsid w:val="00F13470"/>
    <w:rsid w:val="00F13950"/>
    <w:rsid w:val="00F15CCB"/>
    <w:rsid w:val="00F23996"/>
    <w:rsid w:val="00F255EC"/>
    <w:rsid w:val="00F27759"/>
    <w:rsid w:val="00F361BF"/>
    <w:rsid w:val="00F36C93"/>
    <w:rsid w:val="00F41896"/>
    <w:rsid w:val="00F41A50"/>
    <w:rsid w:val="00F41DFD"/>
    <w:rsid w:val="00F5668F"/>
    <w:rsid w:val="00F57CA6"/>
    <w:rsid w:val="00F62B7C"/>
    <w:rsid w:val="00F6319A"/>
    <w:rsid w:val="00F63404"/>
    <w:rsid w:val="00F63C83"/>
    <w:rsid w:val="00F63D23"/>
    <w:rsid w:val="00F71784"/>
    <w:rsid w:val="00F74FE9"/>
    <w:rsid w:val="00F76B78"/>
    <w:rsid w:val="00F81D7D"/>
    <w:rsid w:val="00F90548"/>
    <w:rsid w:val="00F921FC"/>
    <w:rsid w:val="00FA0B80"/>
    <w:rsid w:val="00FA3052"/>
    <w:rsid w:val="00FA408B"/>
    <w:rsid w:val="00FA545F"/>
    <w:rsid w:val="00FB33BD"/>
    <w:rsid w:val="00FB7114"/>
    <w:rsid w:val="00FC7DF1"/>
    <w:rsid w:val="00FD0FB6"/>
    <w:rsid w:val="00FD5136"/>
    <w:rsid w:val="00FD5375"/>
    <w:rsid w:val="00FE4C3F"/>
    <w:rsid w:val="00FE789D"/>
    <w:rsid w:val="00FF0C48"/>
    <w:rsid w:val="00FF1A91"/>
    <w:rsid w:val="00FF3C6B"/>
    <w:rsid w:val="02334EA7"/>
    <w:rsid w:val="14345247"/>
    <w:rsid w:val="1EC9B39C"/>
    <w:rsid w:val="1F4B43B6"/>
    <w:rsid w:val="2460D6F2"/>
    <w:rsid w:val="27D7AAFB"/>
    <w:rsid w:val="2FEB7814"/>
    <w:rsid w:val="303CE776"/>
    <w:rsid w:val="3214AEAE"/>
    <w:rsid w:val="34247332"/>
    <w:rsid w:val="3662C1DE"/>
    <w:rsid w:val="3D46151C"/>
    <w:rsid w:val="3F7C942C"/>
    <w:rsid w:val="465ED853"/>
    <w:rsid w:val="49733C35"/>
    <w:rsid w:val="51D49989"/>
    <w:rsid w:val="54641772"/>
    <w:rsid w:val="59D700D4"/>
    <w:rsid w:val="5ADDEA7B"/>
    <w:rsid w:val="5B27DBD1"/>
    <w:rsid w:val="5BD8B4BF"/>
    <w:rsid w:val="5D0002BE"/>
    <w:rsid w:val="60DC1C76"/>
    <w:rsid w:val="6624705A"/>
    <w:rsid w:val="67F5F739"/>
    <w:rsid w:val="6D79AE14"/>
    <w:rsid w:val="747BE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5E"/>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1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211164"/>
    <w:rPr>
      <w:rFonts w:asciiTheme="majorHAnsi" w:eastAsiaTheme="majorEastAsia" w:hAnsiTheme="majorHAnsi" w:cstheme="majorBidi"/>
      <w:color w:val="1F3763" w:themeColor="accent1" w:themeShade="7F"/>
      <w:sz w:val="24"/>
      <w:szCs w:val="24"/>
    </w:rPr>
  </w:style>
  <w:style w:type="character" w:customStyle="1" w:styleId="cal-start-end-time-data-10">
    <w:name w:val="cal-start-end-time-data-10"/>
    <w:basedOn w:val="DefaultParagraphFont"/>
    <w:rsid w:val="00211164"/>
  </w:style>
  <w:style w:type="paragraph" w:customStyle="1" w:styleId="Default">
    <w:name w:val="Default"/>
    <w:rsid w:val="002876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033">
      <w:bodyDiv w:val="1"/>
      <w:marLeft w:val="0"/>
      <w:marRight w:val="0"/>
      <w:marTop w:val="0"/>
      <w:marBottom w:val="0"/>
      <w:divBdr>
        <w:top w:val="none" w:sz="0" w:space="0" w:color="auto"/>
        <w:left w:val="none" w:sz="0" w:space="0" w:color="auto"/>
        <w:bottom w:val="none" w:sz="0" w:space="0" w:color="auto"/>
        <w:right w:val="none" w:sz="0" w:space="0" w:color="auto"/>
      </w:divBdr>
    </w:div>
    <w:div w:id="142620794">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79970955">
      <w:bodyDiv w:val="1"/>
      <w:marLeft w:val="0"/>
      <w:marRight w:val="0"/>
      <w:marTop w:val="0"/>
      <w:marBottom w:val="0"/>
      <w:divBdr>
        <w:top w:val="none" w:sz="0" w:space="0" w:color="auto"/>
        <w:left w:val="none" w:sz="0" w:space="0" w:color="auto"/>
        <w:bottom w:val="none" w:sz="0" w:space="0" w:color="auto"/>
        <w:right w:val="none" w:sz="0" w:space="0" w:color="auto"/>
      </w:divBdr>
    </w:div>
    <w:div w:id="180516380">
      <w:bodyDiv w:val="1"/>
      <w:marLeft w:val="0"/>
      <w:marRight w:val="0"/>
      <w:marTop w:val="0"/>
      <w:marBottom w:val="0"/>
      <w:divBdr>
        <w:top w:val="none" w:sz="0" w:space="0" w:color="auto"/>
        <w:left w:val="none" w:sz="0" w:space="0" w:color="auto"/>
        <w:bottom w:val="none" w:sz="0" w:space="0" w:color="auto"/>
        <w:right w:val="none" w:sz="0" w:space="0" w:color="auto"/>
      </w:divBdr>
    </w:div>
    <w:div w:id="237715246">
      <w:bodyDiv w:val="1"/>
      <w:marLeft w:val="0"/>
      <w:marRight w:val="0"/>
      <w:marTop w:val="0"/>
      <w:marBottom w:val="0"/>
      <w:divBdr>
        <w:top w:val="none" w:sz="0" w:space="0" w:color="auto"/>
        <w:left w:val="none" w:sz="0" w:space="0" w:color="auto"/>
        <w:bottom w:val="none" w:sz="0" w:space="0" w:color="auto"/>
        <w:right w:val="none" w:sz="0" w:space="0" w:color="auto"/>
      </w:divBdr>
    </w:div>
    <w:div w:id="247735851">
      <w:bodyDiv w:val="1"/>
      <w:marLeft w:val="0"/>
      <w:marRight w:val="0"/>
      <w:marTop w:val="0"/>
      <w:marBottom w:val="0"/>
      <w:divBdr>
        <w:top w:val="none" w:sz="0" w:space="0" w:color="auto"/>
        <w:left w:val="none" w:sz="0" w:space="0" w:color="auto"/>
        <w:bottom w:val="none" w:sz="0" w:space="0" w:color="auto"/>
        <w:right w:val="none" w:sz="0" w:space="0" w:color="auto"/>
      </w:divBdr>
    </w:div>
    <w:div w:id="290404807">
      <w:bodyDiv w:val="1"/>
      <w:marLeft w:val="0"/>
      <w:marRight w:val="0"/>
      <w:marTop w:val="0"/>
      <w:marBottom w:val="0"/>
      <w:divBdr>
        <w:top w:val="none" w:sz="0" w:space="0" w:color="auto"/>
        <w:left w:val="none" w:sz="0" w:space="0" w:color="auto"/>
        <w:bottom w:val="none" w:sz="0" w:space="0" w:color="auto"/>
        <w:right w:val="none" w:sz="0" w:space="0" w:color="auto"/>
      </w:divBdr>
    </w:div>
    <w:div w:id="367068694">
      <w:bodyDiv w:val="1"/>
      <w:marLeft w:val="0"/>
      <w:marRight w:val="0"/>
      <w:marTop w:val="0"/>
      <w:marBottom w:val="0"/>
      <w:divBdr>
        <w:top w:val="none" w:sz="0" w:space="0" w:color="auto"/>
        <w:left w:val="none" w:sz="0" w:space="0" w:color="auto"/>
        <w:bottom w:val="none" w:sz="0" w:space="0" w:color="auto"/>
        <w:right w:val="none" w:sz="0" w:space="0" w:color="auto"/>
      </w:divBdr>
    </w:div>
    <w:div w:id="393309758">
      <w:bodyDiv w:val="1"/>
      <w:marLeft w:val="0"/>
      <w:marRight w:val="0"/>
      <w:marTop w:val="0"/>
      <w:marBottom w:val="0"/>
      <w:divBdr>
        <w:top w:val="none" w:sz="0" w:space="0" w:color="auto"/>
        <w:left w:val="none" w:sz="0" w:space="0" w:color="auto"/>
        <w:bottom w:val="none" w:sz="0" w:space="0" w:color="auto"/>
        <w:right w:val="none" w:sz="0" w:space="0" w:color="auto"/>
      </w:divBdr>
    </w:div>
    <w:div w:id="470556471">
      <w:bodyDiv w:val="1"/>
      <w:marLeft w:val="0"/>
      <w:marRight w:val="0"/>
      <w:marTop w:val="0"/>
      <w:marBottom w:val="0"/>
      <w:divBdr>
        <w:top w:val="none" w:sz="0" w:space="0" w:color="auto"/>
        <w:left w:val="none" w:sz="0" w:space="0" w:color="auto"/>
        <w:bottom w:val="none" w:sz="0" w:space="0" w:color="auto"/>
        <w:right w:val="none" w:sz="0" w:space="0" w:color="auto"/>
      </w:divBdr>
    </w:div>
    <w:div w:id="473447113">
      <w:bodyDiv w:val="1"/>
      <w:marLeft w:val="0"/>
      <w:marRight w:val="0"/>
      <w:marTop w:val="0"/>
      <w:marBottom w:val="0"/>
      <w:divBdr>
        <w:top w:val="none" w:sz="0" w:space="0" w:color="auto"/>
        <w:left w:val="none" w:sz="0" w:space="0" w:color="auto"/>
        <w:bottom w:val="none" w:sz="0" w:space="0" w:color="auto"/>
        <w:right w:val="none" w:sz="0" w:space="0" w:color="auto"/>
      </w:divBdr>
    </w:div>
    <w:div w:id="481117823">
      <w:bodyDiv w:val="1"/>
      <w:marLeft w:val="0"/>
      <w:marRight w:val="0"/>
      <w:marTop w:val="0"/>
      <w:marBottom w:val="0"/>
      <w:divBdr>
        <w:top w:val="none" w:sz="0" w:space="0" w:color="auto"/>
        <w:left w:val="none" w:sz="0" w:space="0" w:color="auto"/>
        <w:bottom w:val="none" w:sz="0" w:space="0" w:color="auto"/>
        <w:right w:val="none" w:sz="0" w:space="0" w:color="auto"/>
      </w:divBdr>
    </w:div>
    <w:div w:id="504442594">
      <w:bodyDiv w:val="1"/>
      <w:marLeft w:val="0"/>
      <w:marRight w:val="0"/>
      <w:marTop w:val="0"/>
      <w:marBottom w:val="0"/>
      <w:divBdr>
        <w:top w:val="none" w:sz="0" w:space="0" w:color="auto"/>
        <w:left w:val="none" w:sz="0" w:space="0" w:color="auto"/>
        <w:bottom w:val="none" w:sz="0" w:space="0" w:color="auto"/>
        <w:right w:val="none" w:sz="0" w:space="0" w:color="auto"/>
      </w:divBdr>
    </w:div>
    <w:div w:id="580676427">
      <w:bodyDiv w:val="1"/>
      <w:marLeft w:val="0"/>
      <w:marRight w:val="0"/>
      <w:marTop w:val="0"/>
      <w:marBottom w:val="0"/>
      <w:divBdr>
        <w:top w:val="none" w:sz="0" w:space="0" w:color="auto"/>
        <w:left w:val="none" w:sz="0" w:space="0" w:color="auto"/>
        <w:bottom w:val="none" w:sz="0" w:space="0" w:color="auto"/>
        <w:right w:val="none" w:sz="0" w:space="0" w:color="auto"/>
      </w:divBdr>
    </w:div>
    <w:div w:id="730423868">
      <w:bodyDiv w:val="1"/>
      <w:marLeft w:val="0"/>
      <w:marRight w:val="0"/>
      <w:marTop w:val="0"/>
      <w:marBottom w:val="0"/>
      <w:divBdr>
        <w:top w:val="none" w:sz="0" w:space="0" w:color="auto"/>
        <w:left w:val="none" w:sz="0" w:space="0" w:color="auto"/>
        <w:bottom w:val="none" w:sz="0" w:space="0" w:color="auto"/>
        <w:right w:val="none" w:sz="0" w:space="0" w:color="auto"/>
      </w:divBdr>
    </w:div>
    <w:div w:id="746924052">
      <w:bodyDiv w:val="1"/>
      <w:marLeft w:val="0"/>
      <w:marRight w:val="0"/>
      <w:marTop w:val="0"/>
      <w:marBottom w:val="0"/>
      <w:divBdr>
        <w:top w:val="none" w:sz="0" w:space="0" w:color="auto"/>
        <w:left w:val="none" w:sz="0" w:space="0" w:color="auto"/>
        <w:bottom w:val="none" w:sz="0" w:space="0" w:color="auto"/>
        <w:right w:val="none" w:sz="0" w:space="0" w:color="auto"/>
      </w:divBdr>
    </w:div>
    <w:div w:id="836698119">
      <w:bodyDiv w:val="1"/>
      <w:marLeft w:val="0"/>
      <w:marRight w:val="0"/>
      <w:marTop w:val="0"/>
      <w:marBottom w:val="0"/>
      <w:divBdr>
        <w:top w:val="none" w:sz="0" w:space="0" w:color="auto"/>
        <w:left w:val="none" w:sz="0" w:space="0" w:color="auto"/>
        <w:bottom w:val="none" w:sz="0" w:space="0" w:color="auto"/>
        <w:right w:val="none" w:sz="0" w:space="0" w:color="auto"/>
      </w:divBdr>
    </w:div>
    <w:div w:id="854467755">
      <w:bodyDiv w:val="1"/>
      <w:marLeft w:val="0"/>
      <w:marRight w:val="0"/>
      <w:marTop w:val="0"/>
      <w:marBottom w:val="0"/>
      <w:divBdr>
        <w:top w:val="none" w:sz="0" w:space="0" w:color="auto"/>
        <w:left w:val="none" w:sz="0" w:space="0" w:color="auto"/>
        <w:bottom w:val="none" w:sz="0" w:space="0" w:color="auto"/>
        <w:right w:val="none" w:sz="0" w:space="0" w:color="auto"/>
      </w:divBdr>
    </w:div>
    <w:div w:id="906762373">
      <w:bodyDiv w:val="1"/>
      <w:marLeft w:val="0"/>
      <w:marRight w:val="0"/>
      <w:marTop w:val="0"/>
      <w:marBottom w:val="0"/>
      <w:divBdr>
        <w:top w:val="none" w:sz="0" w:space="0" w:color="auto"/>
        <w:left w:val="none" w:sz="0" w:space="0" w:color="auto"/>
        <w:bottom w:val="none" w:sz="0" w:space="0" w:color="auto"/>
        <w:right w:val="none" w:sz="0" w:space="0" w:color="auto"/>
      </w:divBdr>
      <w:divsChild>
        <w:div w:id="760445679">
          <w:marLeft w:val="0"/>
          <w:marRight w:val="0"/>
          <w:marTop w:val="0"/>
          <w:marBottom w:val="0"/>
          <w:divBdr>
            <w:top w:val="none" w:sz="0" w:space="0" w:color="auto"/>
            <w:left w:val="none" w:sz="0" w:space="0" w:color="auto"/>
            <w:bottom w:val="none" w:sz="0" w:space="0" w:color="auto"/>
            <w:right w:val="none" w:sz="0" w:space="0" w:color="auto"/>
          </w:divBdr>
          <w:divsChild>
            <w:div w:id="1218474997">
              <w:marLeft w:val="0"/>
              <w:marRight w:val="0"/>
              <w:marTop w:val="0"/>
              <w:marBottom w:val="0"/>
              <w:divBdr>
                <w:top w:val="none" w:sz="0" w:space="0" w:color="auto"/>
                <w:left w:val="none" w:sz="0" w:space="0" w:color="auto"/>
                <w:bottom w:val="none" w:sz="0" w:space="0" w:color="auto"/>
                <w:right w:val="none" w:sz="0" w:space="0" w:color="auto"/>
              </w:divBdr>
              <w:divsChild>
                <w:div w:id="1488284458">
                  <w:marLeft w:val="0"/>
                  <w:marRight w:val="0"/>
                  <w:marTop w:val="0"/>
                  <w:marBottom w:val="0"/>
                  <w:divBdr>
                    <w:top w:val="none" w:sz="0" w:space="0" w:color="auto"/>
                    <w:left w:val="none" w:sz="0" w:space="0" w:color="auto"/>
                    <w:bottom w:val="none" w:sz="0" w:space="0" w:color="auto"/>
                    <w:right w:val="none" w:sz="0" w:space="0" w:color="auto"/>
                  </w:divBdr>
                  <w:divsChild>
                    <w:div w:id="1924292180">
                      <w:marLeft w:val="0"/>
                      <w:marRight w:val="0"/>
                      <w:marTop w:val="0"/>
                      <w:marBottom w:val="0"/>
                      <w:divBdr>
                        <w:top w:val="none" w:sz="0" w:space="0" w:color="auto"/>
                        <w:left w:val="none" w:sz="0" w:space="0" w:color="auto"/>
                        <w:bottom w:val="none" w:sz="0" w:space="0" w:color="auto"/>
                        <w:right w:val="none" w:sz="0" w:space="0" w:color="auto"/>
                      </w:divBdr>
                      <w:divsChild>
                        <w:div w:id="1473208286">
                          <w:marLeft w:val="0"/>
                          <w:marRight w:val="0"/>
                          <w:marTop w:val="0"/>
                          <w:marBottom w:val="0"/>
                          <w:divBdr>
                            <w:top w:val="none" w:sz="0" w:space="0" w:color="auto"/>
                            <w:left w:val="none" w:sz="0" w:space="0" w:color="auto"/>
                            <w:bottom w:val="none" w:sz="0" w:space="0" w:color="auto"/>
                            <w:right w:val="none" w:sz="0" w:space="0" w:color="auto"/>
                          </w:divBdr>
                          <w:divsChild>
                            <w:div w:id="173738019">
                              <w:marLeft w:val="0"/>
                              <w:marRight w:val="0"/>
                              <w:marTop w:val="0"/>
                              <w:marBottom w:val="0"/>
                              <w:divBdr>
                                <w:top w:val="none" w:sz="0" w:space="0" w:color="auto"/>
                                <w:left w:val="none" w:sz="0" w:space="0" w:color="auto"/>
                                <w:bottom w:val="none" w:sz="0" w:space="0" w:color="auto"/>
                                <w:right w:val="none" w:sz="0" w:space="0" w:color="auto"/>
                              </w:divBdr>
                            </w:div>
                            <w:div w:id="107747078">
                              <w:marLeft w:val="0"/>
                              <w:marRight w:val="0"/>
                              <w:marTop w:val="0"/>
                              <w:marBottom w:val="0"/>
                              <w:divBdr>
                                <w:top w:val="none" w:sz="0" w:space="0" w:color="auto"/>
                                <w:left w:val="none" w:sz="0" w:space="0" w:color="auto"/>
                                <w:bottom w:val="none" w:sz="0" w:space="0" w:color="auto"/>
                                <w:right w:val="none" w:sz="0" w:space="0" w:color="auto"/>
                              </w:divBdr>
                              <w:divsChild>
                                <w:div w:id="1904675393">
                                  <w:marLeft w:val="0"/>
                                  <w:marRight w:val="0"/>
                                  <w:marTop w:val="0"/>
                                  <w:marBottom w:val="0"/>
                                  <w:divBdr>
                                    <w:top w:val="none" w:sz="0" w:space="0" w:color="auto"/>
                                    <w:left w:val="none" w:sz="0" w:space="0" w:color="auto"/>
                                    <w:bottom w:val="none" w:sz="0" w:space="0" w:color="auto"/>
                                    <w:right w:val="none" w:sz="0" w:space="0" w:color="auto"/>
                                  </w:divBdr>
                                </w:div>
                                <w:div w:id="6520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2844">
          <w:marLeft w:val="0"/>
          <w:marRight w:val="0"/>
          <w:marTop w:val="0"/>
          <w:marBottom w:val="0"/>
          <w:divBdr>
            <w:top w:val="none" w:sz="0" w:space="0" w:color="auto"/>
            <w:left w:val="none" w:sz="0" w:space="0" w:color="auto"/>
            <w:bottom w:val="none" w:sz="0" w:space="0" w:color="auto"/>
            <w:right w:val="none" w:sz="0" w:space="0" w:color="auto"/>
          </w:divBdr>
          <w:divsChild>
            <w:div w:id="12153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66912">
      <w:bodyDiv w:val="1"/>
      <w:marLeft w:val="0"/>
      <w:marRight w:val="0"/>
      <w:marTop w:val="0"/>
      <w:marBottom w:val="0"/>
      <w:divBdr>
        <w:top w:val="none" w:sz="0" w:space="0" w:color="auto"/>
        <w:left w:val="none" w:sz="0" w:space="0" w:color="auto"/>
        <w:bottom w:val="none" w:sz="0" w:space="0" w:color="auto"/>
        <w:right w:val="none" w:sz="0" w:space="0" w:color="auto"/>
      </w:divBdr>
    </w:div>
    <w:div w:id="994456199">
      <w:bodyDiv w:val="1"/>
      <w:marLeft w:val="0"/>
      <w:marRight w:val="0"/>
      <w:marTop w:val="0"/>
      <w:marBottom w:val="0"/>
      <w:divBdr>
        <w:top w:val="none" w:sz="0" w:space="0" w:color="auto"/>
        <w:left w:val="none" w:sz="0" w:space="0" w:color="auto"/>
        <w:bottom w:val="none" w:sz="0" w:space="0" w:color="auto"/>
        <w:right w:val="none" w:sz="0" w:space="0" w:color="auto"/>
      </w:divBdr>
    </w:div>
    <w:div w:id="1027758872">
      <w:bodyDiv w:val="1"/>
      <w:marLeft w:val="0"/>
      <w:marRight w:val="0"/>
      <w:marTop w:val="0"/>
      <w:marBottom w:val="0"/>
      <w:divBdr>
        <w:top w:val="none" w:sz="0" w:space="0" w:color="auto"/>
        <w:left w:val="none" w:sz="0" w:space="0" w:color="auto"/>
        <w:bottom w:val="none" w:sz="0" w:space="0" w:color="auto"/>
        <w:right w:val="none" w:sz="0" w:space="0" w:color="auto"/>
      </w:divBdr>
    </w:div>
    <w:div w:id="1028063395">
      <w:bodyDiv w:val="1"/>
      <w:marLeft w:val="0"/>
      <w:marRight w:val="0"/>
      <w:marTop w:val="0"/>
      <w:marBottom w:val="0"/>
      <w:divBdr>
        <w:top w:val="none" w:sz="0" w:space="0" w:color="auto"/>
        <w:left w:val="none" w:sz="0" w:space="0" w:color="auto"/>
        <w:bottom w:val="none" w:sz="0" w:space="0" w:color="auto"/>
        <w:right w:val="none" w:sz="0" w:space="0" w:color="auto"/>
      </w:divBdr>
    </w:div>
    <w:div w:id="1028413434">
      <w:bodyDiv w:val="1"/>
      <w:marLeft w:val="0"/>
      <w:marRight w:val="0"/>
      <w:marTop w:val="0"/>
      <w:marBottom w:val="0"/>
      <w:divBdr>
        <w:top w:val="none" w:sz="0" w:space="0" w:color="auto"/>
        <w:left w:val="none" w:sz="0" w:space="0" w:color="auto"/>
        <w:bottom w:val="none" w:sz="0" w:space="0" w:color="auto"/>
        <w:right w:val="none" w:sz="0" w:space="0" w:color="auto"/>
      </w:divBdr>
    </w:div>
    <w:div w:id="1042633974">
      <w:bodyDiv w:val="1"/>
      <w:marLeft w:val="0"/>
      <w:marRight w:val="0"/>
      <w:marTop w:val="0"/>
      <w:marBottom w:val="0"/>
      <w:divBdr>
        <w:top w:val="none" w:sz="0" w:space="0" w:color="auto"/>
        <w:left w:val="none" w:sz="0" w:space="0" w:color="auto"/>
        <w:bottom w:val="none" w:sz="0" w:space="0" w:color="auto"/>
        <w:right w:val="none" w:sz="0" w:space="0" w:color="auto"/>
      </w:divBdr>
      <w:divsChild>
        <w:div w:id="928540370">
          <w:marLeft w:val="0"/>
          <w:marRight w:val="0"/>
          <w:marTop w:val="0"/>
          <w:marBottom w:val="0"/>
          <w:divBdr>
            <w:top w:val="none" w:sz="0" w:space="0" w:color="auto"/>
            <w:left w:val="none" w:sz="0" w:space="0" w:color="auto"/>
            <w:bottom w:val="none" w:sz="0" w:space="0" w:color="auto"/>
            <w:right w:val="none" w:sz="0" w:space="0" w:color="auto"/>
          </w:divBdr>
          <w:divsChild>
            <w:div w:id="1748921930">
              <w:marLeft w:val="0"/>
              <w:marRight w:val="0"/>
              <w:marTop w:val="0"/>
              <w:marBottom w:val="0"/>
              <w:divBdr>
                <w:top w:val="none" w:sz="0" w:space="0" w:color="auto"/>
                <w:left w:val="none" w:sz="0" w:space="0" w:color="auto"/>
                <w:bottom w:val="none" w:sz="0" w:space="0" w:color="auto"/>
                <w:right w:val="none" w:sz="0" w:space="0" w:color="auto"/>
              </w:divBdr>
              <w:divsChild>
                <w:div w:id="1504005952">
                  <w:marLeft w:val="0"/>
                  <w:marRight w:val="0"/>
                  <w:marTop w:val="0"/>
                  <w:marBottom w:val="0"/>
                  <w:divBdr>
                    <w:top w:val="none" w:sz="0" w:space="0" w:color="auto"/>
                    <w:left w:val="none" w:sz="0" w:space="0" w:color="auto"/>
                    <w:bottom w:val="none" w:sz="0" w:space="0" w:color="auto"/>
                    <w:right w:val="none" w:sz="0" w:space="0" w:color="auto"/>
                  </w:divBdr>
                  <w:divsChild>
                    <w:div w:id="1362171768">
                      <w:marLeft w:val="0"/>
                      <w:marRight w:val="0"/>
                      <w:marTop w:val="0"/>
                      <w:marBottom w:val="0"/>
                      <w:divBdr>
                        <w:top w:val="none" w:sz="0" w:space="0" w:color="auto"/>
                        <w:left w:val="none" w:sz="0" w:space="0" w:color="auto"/>
                        <w:bottom w:val="none" w:sz="0" w:space="0" w:color="auto"/>
                        <w:right w:val="none" w:sz="0" w:space="0" w:color="auto"/>
                      </w:divBdr>
                      <w:divsChild>
                        <w:div w:id="1159073999">
                          <w:marLeft w:val="0"/>
                          <w:marRight w:val="0"/>
                          <w:marTop w:val="0"/>
                          <w:marBottom w:val="0"/>
                          <w:divBdr>
                            <w:top w:val="none" w:sz="0" w:space="0" w:color="auto"/>
                            <w:left w:val="none" w:sz="0" w:space="0" w:color="auto"/>
                            <w:bottom w:val="none" w:sz="0" w:space="0" w:color="auto"/>
                            <w:right w:val="none" w:sz="0" w:space="0" w:color="auto"/>
                          </w:divBdr>
                          <w:divsChild>
                            <w:div w:id="45566063">
                              <w:marLeft w:val="0"/>
                              <w:marRight w:val="0"/>
                              <w:marTop w:val="0"/>
                              <w:marBottom w:val="0"/>
                              <w:divBdr>
                                <w:top w:val="none" w:sz="0" w:space="0" w:color="auto"/>
                                <w:left w:val="none" w:sz="0" w:space="0" w:color="auto"/>
                                <w:bottom w:val="none" w:sz="0" w:space="0" w:color="auto"/>
                                <w:right w:val="none" w:sz="0" w:space="0" w:color="auto"/>
                              </w:divBdr>
                            </w:div>
                            <w:div w:id="444036646">
                              <w:marLeft w:val="0"/>
                              <w:marRight w:val="0"/>
                              <w:marTop w:val="0"/>
                              <w:marBottom w:val="0"/>
                              <w:divBdr>
                                <w:top w:val="none" w:sz="0" w:space="0" w:color="auto"/>
                                <w:left w:val="none" w:sz="0" w:space="0" w:color="auto"/>
                                <w:bottom w:val="none" w:sz="0" w:space="0" w:color="auto"/>
                                <w:right w:val="none" w:sz="0" w:space="0" w:color="auto"/>
                              </w:divBdr>
                              <w:divsChild>
                                <w:div w:id="173345451">
                                  <w:marLeft w:val="0"/>
                                  <w:marRight w:val="0"/>
                                  <w:marTop w:val="0"/>
                                  <w:marBottom w:val="0"/>
                                  <w:divBdr>
                                    <w:top w:val="none" w:sz="0" w:space="0" w:color="auto"/>
                                    <w:left w:val="none" w:sz="0" w:space="0" w:color="auto"/>
                                    <w:bottom w:val="none" w:sz="0" w:space="0" w:color="auto"/>
                                    <w:right w:val="none" w:sz="0" w:space="0" w:color="auto"/>
                                  </w:divBdr>
                                </w:div>
                                <w:div w:id="17945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3579">
          <w:marLeft w:val="0"/>
          <w:marRight w:val="0"/>
          <w:marTop w:val="0"/>
          <w:marBottom w:val="0"/>
          <w:divBdr>
            <w:top w:val="none" w:sz="0" w:space="0" w:color="auto"/>
            <w:left w:val="none" w:sz="0" w:space="0" w:color="auto"/>
            <w:bottom w:val="none" w:sz="0" w:space="0" w:color="auto"/>
            <w:right w:val="none" w:sz="0" w:space="0" w:color="auto"/>
          </w:divBdr>
          <w:divsChild>
            <w:div w:id="695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1181">
      <w:bodyDiv w:val="1"/>
      <w:marLeft w:val="0"/>
      <w:marRight w:val="0"/>
      <w:marTop w:val="0"/>
      <w:marBottom w:val="0"/>
      <w:divBdr>
        <w:top w:val="none" w:sz="0" w:space="0" w:color="auto"/>
        <w:left w:val="none" w:sz="0" w:space="0" w:color="auto"/>
        <w:bottom w:val="none" w:sz="0" w:space="0" w:color="auto"/>
        <w:right w:val="none" w:sz="0" w:space="0" w:color="auto"/>
      </w:divBdr>
    </w:div>
    <w:div w:id="1058747503">
      <w:bodyDiv w:val="1"/>
      <w:marLeft w:val="0"/>
      <w:marRight w:val="0"/>
      <w:marTop w:val="0"/>
      <w:marBottom w:val="0"/>
      <w:divBdr>
        <w:top w:val="none" w:sz="0" w:space="0" w:color="auto"/>
        <w:left w:val="none" w:sz="0" w:space="0" w:color="auto"/>
        <w:bottom w:val="none" w:sz="0" w:space="0" w:color="auto"/>
        <w:right w:val="none" w:sz="0" w:space="0" w:color="auto"/>
      </w:divBdr>
    </w:div>
    <w:div w:id="106529538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095248872">
      <w:bodyDiv w:val="1"/>
      <w:marLeft w:val="0"/>
      <w:marRight w:val="0"/>
      <w:marTop w:val="0"/>
      <w:marBottom w:val="0"/>
      <w:divBdr>
        <w:top w:val="none" w:sz="0" w:space="0" w:color="auto"/>
        <w:left w:val="none" w:sz="0" w:space="0" w:color="auto"/>
        <w:bottom w:val="none" w:sz="0" w:space="0" w:color="auto"/>
        <w:right w:val="none" w:sz="0" w:space="0" w:color="auto"/>
      </w:divBdr>
    </w:div>
    <w:div w:id="1110709456">
      <w:bodyDiv w:val="1"/>
      <w:marLeft w:val="0"/>
      <w:marRight w:val="0"/>
      <w:marTop w:val="0"/>
      <w:marBottom w:val="0"/>
      <w:divBdr>
        <w:top w:val="none" w:sz="0" w:space="0" w:color="auto"/>
        <w:left w:val="none" w:sz="0" w:space="0" w:color="auto"/>
        <w:bottom w:val="none" w:sz="0" w:space="0" w:color="auto"/>
        <w:right w:val="none" w:sz="0" w:space="0" w:color="auto"/>
      </w:divBdr>
    </w:div>
    <w:div w:id="1148211156">
      <w:bodyDiv w:val="1"/>
      <w:marLeft w:val="0"/>
      <w:marRight w:val="0"/>
      <w:marTop w:val="0"/>
      <w:marBottom w:val="0"/>
      <w:divBdr>
        <w:top w:val="none" w:sz="0" w:space="0" w:color="auto"/>
        <w:left w:val="none" w:sz="0" w:space="0" w:color="auto"/>
        <w:bottom w:val="none" w:sz="0" w:space="0" w:color="auto"/>
        <w:right w:val="none" w:sz="0" w:space="0" w:color="auto"/>
      </w:divBdr>
    </w:div>
    <w:div w:id="1153715027">
      <w:bodyDiv w:val="1"/>
      <w:marLeft w:val="0"/>
      <w:marRight w:val="0"/>
      <w:marTop w:val="0"/>
      <w:marBottom w:val="0"/>
      <w:divBdr>
        <w:top w:val="none" w:sz="0" w:space="0" w:color="auto"/>
        <w:left w:val="none" w:sz="0" w:space="0" w:color="auto"/>
        <w:bottom w:val="none" w:sz="0" w:space="0" w:color="auto"/>
        <w:right w:val="none" w:sz="0" w:space="0" w:color="auto"/>
      </w:divBdr>
    </w:div>
    <w:div w:id="1178497779">
      <w:bodyDiv w:val="1"/>
      <w:marLeft w:val="0"/>
      <w:marRight w:val="0"/>
      <w:marTop w:val="0"/>
      <w:marBottom w:val="0"/>
      <w:divBdr>
        <w:top w:val="none" w:sz="0" w:space="0" w:color="auto"/>
        <w:left w:val="none" w:sz="0" w:space="0" w:color="auto"/>
        <w:bottom w:val="none" w:sz="0" w:space="0" w:color="auto"/>
        <w:right w:val="none" w:sz="0" w:space="0" w:color="auto"/>
      </w:divBdr>
    </w:div>
    <w:div w:id="1185244434">
      <w:bodyDiv w:val="1"/>
      <w:marLeft w:val="0"/>
      <w:marRight w:val="0"/>
      <w:marTop w:val="0"/>
      <w:marBottom w:val="0"/>
      <w:divBdr>
        <w:top w:val="none" w:sz="0" w:space="0" w:color="auto"/>
        <w:left w:val="none" w:sz="0" w:space="0" w:color="auto"/>
        <w:bottom w:val="none" w:sz="0" w:space="0" w:color="auto"/>
        <w:right w:val="none" w:sz="0" w:space="0" w:color="auto"/>
      </w:divBdr>
    </w:div>
    <w:div w:id="1200120012">
      <w:bodyDiv w:val="1"/>
      <w:marLeft w:val="0"/>
      <w:marRight w:val="0"/>
      <w:marTop w:val="0"/>
      <w:marBottom w:val="0"/>
      <w:divBdr>
        <w:top w:val="none" w:sz="0" w:space="0" w:color="auto"/>
        <w:left w:val="none" w:sz="0" w:space="0" w:color="auto"/>
        <w:bottom w:val="none" w:sz="0" w:space="0" w:color="auto"/>
        <w:right w:val="none" w:sz="0" w:space="0" w:color="auto"/>
      </w:divBdr>
    </w:div>
    <w:div w:id="1293557896">
      <w:bodyDiv w:val="1"/>
      <w:marLeft w:val="0"/>
      <w:marRight w:val="0"/>
      <w:marTop w:val="0"/>
      <w:marBottom w:val="0"/>
      <w:divBdr>
        <w:top w:val="none" w:sz="0" w:space="0" w:color="auto"/>
        <w:left w:val="none" w:sz="0" w:space="0" w:color="auto"/>
        <w:bottom w:val="none" w:sz="0" w:space="0" w:color="auto"/>
        <w:right w:val="none" w:sz="0" w:space="0" w:color="auto"/>
      </w:divBdr>
    </w:div>
    <w:div w:id="1305696278">
      <w:bodyDiv w:val="1"/>
      <w:marLeft w:val="0"/>
      <w:marRight w:val="0"/>
      <w:marTop w:val="0"/>
      <w:marBottom w:val="0"/>
      <w:divBdr>
        <w:top w:val="none" w:sz="0" w:space="0" w:color="auto"/>
        <w:left w:val="none" w:sz="0" w:space="0" w:color="auto"/>
        <w:bottom w:val="none" w:sz="0" w:space="0" w:color="auto"/>
        <w:right w:val="none" w:sz="0" w:space="0" w:color="auto"/>
      </w:divBdr>
    </w:div>
    <w:div w:id="134270715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98089290">
      <w:bodyDiv w:val="1"/>
      <w:marLeft w:val="0"/>
      <w:marRight w:val="0"/>
      <w:marTop w:val="0"/>
      <w:marBottom w:val="0"/>
      <w:divBdr>
        <w:top w:val="none" w:sz="0" w:space="0" w:color="auto"/>
        <w:left w:val="none" w:sz="0" w:space="0" w:color="auto"/>
        <w:bottom w:val="none" w:sz="0" w:space="0" w:color="auto"/>
        <w:right w:val="none" w:sz="0" w:space="0" w:color="auto"/>
      </w:divBdr>
    </w:div>
    <w:div w:id="1426220592">
      <w:bodyDiv w:val="1"/>
      <w:marLeft w:val="0"/>
      <w:marRight w:val="0"/>
      <w:marTop w:val="0"/>
      <w:marBottom w:val="0"/>
      <w:divBdr>
        <w:top w:val="none" w:sz="0" w:space="0" w:color="auto"/>
        <w:left w:val="none" w:sz="0" w:space="0" w:color="auto"/>
        <w:bottom w:val="none" w:sz="0" w:space="0" w:color="auto"/>
        <w:right w:val="none" w:sz="0" w:space="0" w:color="auto"/>
      </w:divBdr>
    </w:div>
    <w:div w:id="1490747949">
      <w:bodyDiv w:val="1"/>
      <w:marLeft w:val="0"/>
      <w:marRight w:val="0"/>
      <w:marTop w:val="0"/>
      <w:marBottom w:val="0"/>
      <w:divBdr>
        <w:top w:val="none" w:sz="0" w:space="0" w:color="auto"/>
        <w:left w:val="none" w:sz="0" w:space="0" w:color="auto"/>
        <w:bottom w:val="none" w:sz="0" w:space="0" w:color="auto"/>
        <w:right w:val="none" w:sz="0" w:space="0" w:color="auto"/>
      </w:divBdr>
    </w:div>
    <w:div w:id="1588541939">
      <w:bodyDiv w:val="1"/>
      <w:marLeft w:val="0"/>
      <w:marRight w:val="0"/>
      <w:marTop w:val="0"/>
      <w:marBottom w:val="0"/>
      <w:divBdr>
        <w:top w:val="none" w:sz="0" w:space="0" w:color="auto"/>
        <w:left w:val="none" w:sz="0" w:space="0" w:color="auto"/>
        <w:bottom w:val="none" w:sz="0" w:space="0" w:color="auto"/>
        <w:right w:val="none" w:sz="0" w:space="0" w:color="auto"/>
      </w:divBdr>
    </w:div>
    <w:div w:id="1642156899">
      <w:bodyDiv w:val="1"/>
      <w:marLeft w:val="0"/>
      <w:marRight w:val="0"/>
      <w:marTop w:val="0"/>
      <w:marBottom w:val="0"/>
      <w:divBdr>
        <w:top w:val="none" w:sz="0" w:space="0" w:color="auto"/>
        <w:left w:val="none" w:sz="0" w:space="0" w:color="auto"/>
        <w:bottom w:val="none" w:sz="0" w:space="0" w:color="auto"/>
        <w:right w:val="none" w:sz="0" w:space="0" w:color="auto"/>
      </w:divBdr>
    </w:div>
    <w:div w:id="1653296364">
      <w:bodyDiv w:val="1"/>
      <w:marLeft w:val="0"/>
      <w:marRight w:val="0"/>
      <w:marTop w:val="0"/>
      <w:marBottom w:val="0"/>
      <w:divBdr>
        <w:top w:val="none" w:sz="0" w:space="0" w:color="auto"/>
        <w:left w:val="none" w:sz="0" w:space="0" w:color="auto"/>
        <w:bottom w:val="none" w:sz="0" w:space="0" w:color="auto"/>
        <w:right w:val="none" w:sz="0" w:space="0" w:color="auto"/>
      </w:divBdr>
    </w:div>
    <w:div w:id="1709602637">
      <w:bodyDiv w:val="1"/>
      <w:marLeft w:val="0"/>
      <w:marRight w:val="0"/>
      <w:marTop w:val="0"/>
      <w:marBottom w:val="0"/>
      <w:divBdr>
        <w:top w:val="none" w:sz="0" w:space="0" w:color="auto"/>
        <w:left w:val="none" w:sz="0" w:space="0" w:color="auto"/>
        <w:bottom w:val="none" w:sz="0" w:space="0" w:color="auto"/>
        <w:right w:val="none" w:sz="0" w:space="0" w:color="auto"/>
      </w:divBdr>
    </w:div>
    <w:div w:id="1769227927">
      <w:bodyDiv w:val="1"/>
      <w:marLeft w:val="0"/>
      <w:marRight w:val="0"/>
      <w:marTop w:val="0"/>
      <w:marBottom w:val="0"/>
      <w:divBdr>
        <w:top w:val="none" w:sz="0" w:space="0" w:color="auto"/>
        <w:left w:val="none" w:sz="0" w:space="0" w:color="auto"/>
        <w:bottom w:val="none" w:sz="0" w:space="0" w:color="auto"/>
        <w:right w:val="none" w:sz="0" w:space="0" w:color="auto"/>
      </w:divBdr>
    </w:div>
    <w:div w:id="1825317408">
      <w:bodyDiv w:val="1"/>
      <w:marLeft w:val="0"/>
      <w:marRight w:val="0"/>
      <w:marTop w:val="0"/>
      <w:marBottom w:val="0"/>
      <w:divBdr>
        <w:top w:val="none" w:sz="0" w:space="0" w:color="auto"/>
        <w:left w:val="none" w:sz="0" w:space="0" w:color="auto"/>
        <w:bottom w:val="none" w:sz="0" w:space="0" w:color="auto"/>
        <w:right w:val="none" w:sz="0" w:space="0" w:color="auto"/>
      </w:divBdr>
    </w:div>
    <w:div w:id="1851483327">
      <w:bodyDiv w:val="1"/>
      <w:marLeft w:val="0"/>
      <w:marRight w:val="0"/>
      <w:marTop w:val="0"/>
      <w:marBottom w:val="0"/>
      <w:divBdr>
        <w:top w:val="none" w:sz="0" w:space="0" w:color="auto"/>
        <w:left w:val="none" w:sz="0" w:space="0" w:color="auto"/>
        <w:bottom w:val="none" w:sz="0" w:space="0" w:color="auto"/>
        <w:right w:val="none" w:sz="0" w:space="0" w:color="auto"/>
      </w:divBdr>
    </w:div>
    <w:div w:id="1881161179">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24279488">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338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pharms.com/ev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ABEF80920844A968412EF29A87592" ma:contentTypeVersion="10" ma:contentTypeDescription="Create a new document." ma:contentTypeScope="" ma:versionID="79f387c08f210fdbba4737b2be2e54f7">
  <xsd:schema xmlns:xsd="http://www.w3.org/2001/XMLSchema" xmlns:xs="http://www.w3.org/2001/XMLSchema" xmlns:p="http://schemas.microsoft.com/office/2006/metadata/properties" xmlns:ns3="e6f660df-3f40-4585-b4f2-8094ad20afab" targetNamespace="http://schemas.microsoft.com/office/2006/metadata/properties" ma:root="true" ma:fieldsID="bba0596fe9adbb1f0f78d732ee95f219" ns3:_="">
    <xsd:import namespace="e6f660df-3f40-4585-b4f2-8094ad20afa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660df-3f40-4585-b4f2-8094ad20afa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6f660df-3f40-4585-b4f2-8094ad20af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5B34C-E417-49FC-8ADC-BC6F0948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660df-3f40-4585-b4f2-8094ad20a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CBA73-87D2-48C2-8228-9D304D0ADE73}">
  <ds:schemaRefs>
    <ds:schemaRef ds:uri="http://schemas.openxmlformats.org/officeDocument/2006/bibliography"/>
  </ds:schemaRefs>
</ds:datastoreItem>
</file>

<file path=customXml/itemProps3.xml><?xml version="1.0" encoding="utf-8"?>
<ds:datastoreItem xmlns:ds="http://schemas.openxmlformats.org/officeDocument/2006/customXml" ds:itemID="{3457B36C-C34F-47CC-A74A-4405449F4A14}">
  <ds:schemaRefs>
    <ds:schemaRef ds:uri="http://schemas.microsoft.com/office/2006/metadata/properties"/>
    <ds:schemaRef ds:uri="http://schemas.microsoft.com/office/infopath/2007/PartnerControls"/>
    <ds:schemaRef ds:uri="e6f660df-3f40-4585-b4f2-8094ad20afab"/>
  </ds:schemaRefs>
</ds:datastoreItem>
</file>

<file path=customXml/itemProps4.xml><?xml version="1.0" encoding="utf-8"?>
<ds:datastoreItem xmlns:ds="http://schemas.openxmlformats.org/officeDocument/2006/customXml" ds:itemID="{B0A2C799-35F8-4912-94A3-E545432AD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Carolyn Rattray</cp:lastModifiedBy>
  <cp:revision>2</cp:revision>
  <dcterms:created xsi:type="dcterms:W3CDTF">2025-10-08T13:43:00Z</dcterms:created>
  <dcterms:modified xsi:type="dcterms:W3CDTF">2025-10-08T13:43:00Z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0x010100B8CABEF80920844A968412EF29A87592</vt:lpwstr>
  </property>
</Properties>
</file>